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57C69" w:rsidRPr="00457C69" w:rsidRDefault="007D1769" w:rsidP="00457C69">
      <w:pPr>
        <w:overflowPunct/>
        <w:autoSpaceDE/>
        <w:autoSpaceDN/>
        <w:adjustRightInd/>
        <w:spacing w:after="0"/>
        <w:jc w:val="left"/>
        <w:textAlignment w:val="auto"/>
        <w:rPr>
          <w:b/>
          <w:noProof/>
          <w:sz w:val="24"/>
        </w:rPr>
      </w:pPr>
      <w:r w:rsidRPr="007D1769">
        <w:rPr>
          <w:b/>
          <w:noProof/>
          <w:sz w:val="24"/>
        </w:rPr>
        <w:t>3GPP TSG-RAN WG2 Meeting #99</w:t>
      </w:r>
      <w:r w:rsidR="00457C69">
        <w:rPr>
          <w:b/>
          <w:noProof/>
          <w:sz w:val="24"/>
        </w:rPr>
        <w:t xml:space="preserve">                                       </w:t>
      </w:r>
      <w:r w:rsidR="00457C69">
        <w:rPr>
          <w:b/>
          <w:i/>
          <w:noProof/>
          <w:sz w:val="28"/>
        </w:rPr>
        <w:tab/>
      </w:r>
      <w:r w:rsidR="00457C69" w:rsidRPr="00457C69">
        <w:rPr>
          <w:b/>
          <w:noProof/>
          <w:sz w:val="24"/>
        </w:rPr>
        <w:t xml:space="preserve"> </w:t>
      </w:r>
      <w:r w:rsidR="00457C69">
        <w:rPr>
          <w:b/>
          <w:noProof/>
          <w:sz w:val="24"/>
        </w:rPr>
        <w:t xml:space="preserve">                    </w:t>
      </w:r>
      <w:r w:rsidR="00457C69" w:rsidRPr="00457C69">
        <w:rPr>
          <w:b/>
          <w:noProof/>
          <w:sz w:val="24"/>
        </w:rPr>
        <w:t>R2-17</w:t>
      </w:r>
      <w:r w:rsidR="00F12AE9">
        <w:rPr>
          <w:b/>
          <w:noProof/>
          <w:sz w:val="24"/>
        </w:rPr>
        <w:t>08048</w:t>
      </w:r>
    </w:p>
    <w:p w:rsidR="00457C69" w:rsidRDefault="007D1769" w:rsidP="00457C69">
      <w:pPr>
        <w:pStyle w:val="Header"/>
      </w:pPr>
      <w:r w:rsidRPr="007D1769">
        <w:t>Berlin, Germany, 21st – 25th August 2017</w:t>
      </w:r>
      <w:r w:rsidR="00457C69">
        <w:t xml:space="preserve">                                               </w:t>
      </w:r>
    </w:p>
    <w:p w:rsidR="00AA08E4" w:rsidRDefault="00AA08E4" w:rsidP="00AA08E4">
      <w:pPr>
        <w:pStyle w:val="CRCoverPage"/>
        <w:outlineLvl w:val="0"/>
        <w:rPr>
          <w:b/>
          <w:noProof/>
          <w:sz w:val="24"/>
          <w:lang w:eastAsia="ja-JP"/>
        </w:rPr>
      </w:pPr>
    </w:p>
    <w:p w:rsidR="00AA08E4" w:rsidRDefault="00AA08E4" w:rsidP="00AA08E4">
      <w:pPr>
        <w:pStyle w:val="CRCoverPage"/>
        <w:ind w:left="1988" w:hanging="1988"/>
        <w:rPr>
          <w:b/>
          <w:noProof/>
          <w:sz w:val="24"/>
        </w:rPr>
      </w:pPr>
      <w:r>
        <w:rPr>
          <w:b/>
          <w:noProof/>
          <w:sz w:val="24"/>
        </w:rPr>
        <w:t>Agenda Item:</w:t>
      </w:r>
      <w:r>
        <w:rPr>
          <w:b/>
          <w:noProof/>
          <w:sz w:val="24"/>
        </w:rPr>
        <w:tab/>
      </w:r>
      <w:r w:rsidRPr="003B70BF">
        <w:rPr>
          <w:b/>
          <w:noProof/>
          <w:sz w:val="24"/>
        </w:rPr>
        <w:t>10.2.</w:t>
      </w:r>
      <w:r>
        <w:rPr>
          <w:b/>
          <w:noProof/>
          <w:sz w:val="24"/>
        </w:rPr>
        <w:t>7</w:t>
      </w:r>
      <w:r w:rsidRPr="003B70BF">
        <w:rPr>
          <w:b/>
          <w:noProof/>
          <w:sz w:val="24"/>
        </w:rPr>
        <w:tab/>
      </w:r>
    </w:p>
    <w:p w:rsidR="00AA08E4" w:rsidRPr="009A6513" w:rsidRDefault="00AA08E4" w:rsidP="00AA08E4">
      <w:pPr>
        <w:pStyle w:val="CRCoverPage"/>
        <w:ind w:left="1988" w:hanging="1988"/>
        <w:rPr>
          <w:b/>
          <w:noProof/>
          <w:sz w:val="24"/>
        </w:rPr>
      </w:pPr>
      <w:r>
        <w:rPr>
          <w:b/>
          <w:noProof/>
          <w:sz w:val="24"/>
        </w:rPr>
        <w:t>Source:</w:t>
      </w:r>
      <w:r>
        <w:rPr>
          <w:b/>
          <w:noProof/>
          <w:sz w:val="24"/>
        </w:rPr>
        <w:tab/>
        <w:t>MediaTek Inc.</w:t>
      </w:r>
    </w:p>
    <w:p w:rsidR="00AA08E4" w:rsidRPr="00C93A3C" w:rsidRDefault="00AA08E4" w:rsidP="00AA08E4">
      <w:pPr>
        <w:pStyle w:val="CRCoverPage"/>
        <w:ind w:left="1988" w:hanging="1988"/>
        <w:rPr>
          <w:b/>
          <w:noProof/>
          <w:sz w:val="24"/>
        </w:rPr>
      </w:pPr>
      <w:r>
        <w:rPr>
          <w:b/>
          <w:noProof/>
          <w:sz w:val="24"/>
        </w:rPr>
        <w:t>Title:</w:t>
      </w:r>
      <w:r>
        <w:rPr>
          <w:b/>
          <w:noProof/>
          <w:sz w:val="24"/>
        </w:rPr>
        <w:tab/>
      </w:r>
      <w:r w:rsidR="00C65116">
        <w:rPr>
          <w:b/>
          <w:noProof/>
          <w:sz w:val="24"/>
        </w:rPr>
        <w:t xml:space="preserve">RACH during </w:t>
      </w:r>
      <w:r>
        <w:rPr>
          <w:b/>
          <w:noProof/>
          <w:sz w:val="24"/>
        </w:rPr>
        <w:t>Handover</w:t>
      </w:r>
    </w:p>
    <w:p w:rsidR="00AA08E4" w:rsidRDefault="00AA08E4" w:rsidP="00AA08E4">
      <w:pPr>
        <w:pStyle w:val="CRCoverPage"/>
        <w:rPr>
          <w:b/>
          <w:noProof/>
          <w:sz w:val="24"/>
        </w:rPr>
      </w:pPr>
      <w:r>
        <w:rPr>
          <w:b/>
          <w:noProof/>
          <w:sz w:val="24"/>
        </w:rPr>
        <w:t>Document for:     Discussion and Decision</w:t>
      </w:r>
    </w:p>
    <w:p w:rsidR="00AA08E4" w:rsidRDefault="00AA08E4" w:rsidP="00AA08E4">
      <w:pPr>
        <w:pStyle w:val="Heading1"/>
        <w:pBdr>
          <w:top w:val="single" w:sz="12" w:space="3" w:color="auto"/>
        </w:pBdr>
        <w:spacing w:after="180"/>
        <w:ind w:left="1134" w:hanging="1134"/>
        <w:rPr>
          <w:rFonts w:ascii="Arial" w:eastAsia="Malgun Gothic" w:hAnsi="Arial" w:cs="Times New Roman"/>
          <w:color w:val="auto"/>
          <w:sz w:val="36"/>
          <w:szCs w:val="20"/>
          <w:lang w:val="en-US" w:eastAsia="ko-KR"/>
        </w:rPr>
      </w:pPr>
      <w:r w:rsidRPr="00FD4493">
        <w:rPr>
          <w:rFonts w:ascii="Arial" w:eastAsia="Malgun Gothic" w:hAnsi="Arial" w:cs="Times New Roman"/>
          <w:color w:val="auto"/>
          <w:sz w:val="36"/>
          <w:szCs w:val="20"/>
          <w:lang w:val="en-US" w:eastAsia="ko-KR"/>
        </w:rPr>
        <w:t>1 Introduction</w:t>
      </w:r>
    </w:p>
    <w:p w:rsidR="00AA08E4" w:rsidRPr="00AA3FA4" w:rsidRDefault="00AA08E4" w:rsidP="00832FDD">
      <w:pPr>
        <w:pStyle w:val="CRCoverPage"/>
        <w:spacing w:before="120"/>
        <w:jc w:val="both"/>
      </w:pPr>
      <w:r w:rsidRPr="00AA3FA4">
        <w:rPr>
          <w:rFonts w:hint="eastAsia"/>
          <w:lang w:val="en-US"/>
        </w:rPr>
        <w:t xml:space="preserve">In </w:t>
      </w:r>
      <w:r w:rsidRPr="00AA3FA4">
        <w:rPr>
          <w:lang w:val="en-US"/>
        </w:rPr>
        <w:t>RAN2#96 meeting</w:t>
      </w:r>
      <w:r w:rsidR="005333C7">
        <w:rPr>
          <w:lang w:val="en-US"/>
        </w:rPr>
        <w:t xml:space="preserve"> </w:t>
      </w:r>
      <w:r w:rsidR="00B548E7">
        <w:rPr>
          <w:lang w:val="en-US"/>
        </w:rPr>
        <w:fldChar w:fldCharType="begin"/>
      </w:r>
      <w:r w:rsidR="00B548E7">
        <w:rPr>
          <w:lang w:val="en-US"/>
        </w:rPr>
        <w:instrText xml:space="preserve"> REF _Ref489467689 \r \h </w:instrText>
      </w:r>
      <w:r w:rsidR="00B548E7">
        <w:rPr>
          <w:lang w:val="en-US"/>
        </w:rPr>
      </w:r>
      <w:r w:rsidR="00B548E7">
        <w:rPr>
          <w:lang w:val="en-US"/>
        </w:rPr>
        <w:fldChar w:fldCharType="separate"/>
      </w:r>
      <w:r w:rsidR="00B548E7">
        <w:rPr>
          <w:lang w:val="en-US"/>
        </w:rPr>
        <w:t>[1]</w:t>
      </w:r>
      <w:r w:rsidR="00B548E7">
        <w:rPr>
          <w:lang w:val="en-US"/>
        </w:rPr>
        <w:fldChar w:fldCharType="end"/>
      </w:r>
      <w:r w:rsidRPr="00AA3FA4">
        <w:rPr>
          <w:lang w:val="en-US"/>
        </w:rPr>
        <w:t>, HO execution in an NR cell associated with multiple beams were discussed with following agreements</w:t>
      </w:r>
      <w:r w:rsidR="00AA3FA4" w:rsidRPr="00AA3FA4">
        <w:rPr>
          <w:lang w:val="en-US"/>
        </w:rPr>
        <w:t xml:space="preserve"> achieved</w:t>
      </w:r>
      <w:r w:rsidR="00AA3FA4">
        <w:rPr>
          <w:lang w:val="en-US"/>
        </w:rPr>
        <w:t>:</w:t>
      </w:r>
    </w:p>
    <w:p w:rsidR="00BD02C3" w:rsidRDefault="00BD02C3" w:rsidP="00BD02C3">
      <w:pPr>
        <w:pStyle w:val="Doc-text2"/>
        <w:pBdr>
          <w:top w:val="single" w:sz="4" w:space="1" w:color="auto"/>
          <w:left w:val="single" w:sz="4" w:space="4" w:color="auto"/>
          <w:bottom w:val="single" w:sz="4" w:space="1" w:color="auto"/>
          <w:right w:val="single" w:sz="4" w:space="4" w:color="auto"/>
        </w:pBdr>
        <w:ind w:left="363"/>
      </w:pPr>
      <w:r>
        <w:t>Agreements</w:t>
      </w:r>
    </w:p>
    <w:p w:rsidR="00BD02C3" w:rsidRDefault="00BD02C3" w:rsidP="00BD02C3">
      <w:pPr>
        <w:pStyle w:val="Doc-text2"/>
        <w:pBdr>
          <w:top w:val="single" w:sz="4" w:space="1" w:color="auto"/>
          <w:left w:val="single" w:sz="4" w:space="4" w:color="auto"/>
          <w:bottom w:val="single" w:sz="4" w:space="1" w:color="auto"/>
          <w:right w:val="single" w:sz="4" w:space="4" w:color="auto"/>
        </w:pBdr>
        <w:ind w:left="363"/>
      </w:pPr>
      <w:r>
        <w:t>1</w:t>
      </w:r>
      <w:r>
        <w:tab/>
        <w:t xml:space="preserve">At least cell id and all information required to access the target cell will be included in the HO command. </w:t>
      </w:r>
    </w:p>
    <w:p w:rsidR="00BD02C3" w:rsidRDefault="00BD02C3" w:rsidP="00BD02C3">
      <w:pPr>
        <w:pStyle w:val="Doc-text2"/>
        <w:pBdr>
          <w:top w:val="single" w:sz="4" w:space="1" w:color="auto"/>
          <w:left w:val="single" w:sz="4" w:space="4" w:color="auto"/>
          <w:bottom w:val="single" w:sz="4" w:space="1" w:color="auto"/>
          <w:right w:val="single" w:sz="4" w:space="4" w:color="auto"/>
        </w:pBdr>
        <w:ind w:left="363"/>
      </w:pPr>
      <w:r>
        <w:t>2</w:t>
      </w:r>
      <w:r>
        <w:tab/>
      </w:r>
      <w:r w:rsidRPr="00050276">
        <w:rPr>
          <w:highlight w:val="yellow"/>
        </w:rPr>
        <w:t>For at least some cases information required for contention based and contention free access can be included in the HO command</w:t>
      </w:r>
    </w:p>
    <w:p w:rsidR="00BD02C3" w:rsidRDefault="00BD02C3" w:rsidP="00BD02C3">
      <w:pPr>
        <w:pStyle w:val="Doc-text2"/>
        <w:pBdr>
          <w:top w:val="single" w:sz="4" w:space="1" w:color="auto"/>
          <w:left w:val="single" w:sz="4" w:space="4" w:color="auto"/>
          <w:bottom w:val="single" w:sz="4" w:space="1" w:color="auto"/>
          <w:right w:val="single" w:sz="4" w:space="4" w:color="auto"/>
        </w:pBdr>
        <w:ind w:left="363"/>
      </w:pPr>
      <w:r>
        <w:t>3</w:t>
      </w:r>
      <w:r>
        <w:tab/>
        <w:t>To be studied what beam related information of the target cell may be required.</w:t>
      </w:r>
    </w:p>
    <w:p w:rsidR="00BD02C3" w:rsidRDefault="00BD02C3" w:rsidP="00BD02C3">
      <w:pPr>
        <w:pStyle w:val="Doc-text2"/>
        <w:pBdr>
          <w:top w:val="single" w:sz="4" w:space="1" w:color="auto"/>
          <w:left w:val="single" w:sz="4" w:space="4" w:color="auto"/>
          <w:bottom w:val="single" w:sz="4" w:space="1" w:color="auto"/>
          <w:right w:val="single" w:sz="4" w:space="4" w:color="auto"/>
        </w:pBdr>
        <w:ind w:left="363"/>
      </w:pPr>
      <w:r>
        <w:t>4</w:t>
      </w:r>
      <w:r>
        <w:tab/>
        <w:t>Study the possibility of handover where a condition configured by the gNB is used by the UE to determine when it executes the handover.</w:t>
      </w:r>
    </w:p>
    <w:p w:rsidR="00A07140" w:rsidRPr="00AA3FA4" w:rsidRDefault="00832FDD" w:rsidP="00832FDD">
      <w:pPr>
        <w:pStyle w:val="CRCoverPage"/>
        <w:spacing w:before="120"/>
        <w:jc w:val="both"/>
        <w:rPr>
          <w:lang w:val="en-US"/>
        </w:rPr>
      </w:pPr>
      <w:r w:rsidRPr="00AA3FA4">
        <w:rPr>
          <w:lang w:val="en-US"/>
        </w:rPr>
        <w:t xml:space="preserve">In RAN2#97bis </w:t>
      </w:r>
      <w:r w:rsidR="005333C7" w:rsidRPr="00AA3FA4">
        <w:rPr>
          <w:lang w:val="en-US"/>
        </w:rPr>
        <w:t xml:space="preserve">meeting </w:t>
      </w:r>
      <w:r w:rsidR="00B548E7">
        <w:rPr>
          <w:lang w:val="en-US"/>
        </w:rPr>
        <w:fldChar w:fldCharType="begin"/>
      </w:r>
      <w:r w:rsidR="00B548E7">
        <w:rPr>
          <w:lang w:val="en-US"/>
        </w:rPr>
        <w:instrText xml:space="preserve"> REF _Ref489467694 \r \h </w:instrText>
      </w:r>
      <w:r w:rsidR="00B548E7">
        <w:rPr>
          <w:lang w:val="en-US"/>
        </w:rPr>
      </w:r>
      <w:r w:rsidR="00B548E7">
        <w:rPr>
          <w:lang w:val="en-US"/>
        </w:rPr>
        <w:fldChar w:fldCharType="separate"/>
      </w:r>
      <w:r w:rsidR="00B548E7">
        <w:rPr>
          <w:lang w:val="en-US"/>
        </w:rPr>
        <w:t>[2]</w:t>
      </w:r>
      <w:r w:rsidR="00B548E7">
        <w:rPr>
          <w:lang w:val="en-US"/>
        </w:rPr>
        <w:fldChar w:fldCharType="end"/>
      </w:r>
      <w:r w:rsidRPr="00AA3FA4">
        <w:rPr>
          <w:lang w:val="en-US"/>
        </w:rPr>
        <w:t xml:space="preserve">, further details on the association between RACH configuration and DL beams as well as UE </w:t>
      </w:r>
      <w:r w:rsidR="00776935" w:rsidRPr="00AA3FA4">
        <w:rPr>
          <w:lang w:val="en-US"/>
        </w:rPr>
        <w:t>behavior</w:t>
      </w:r>
      <w:r w:rsidRPr="00AA3FA4">
        <w:rPr>
          <w:lang w:val="en-US"/>
        </w:rPr>
        <w:t xml:space="preserve"> to select certain DL beam were discussed. Following agreements were made:</w:t>
      </w:r>
    </w:p>
    <w:p w:rsidR="00A07140" w:rsidRDefault="00A07140" w:rsidP="00832FDD">
      <w:pPr>
        <w:pStyle w:val="Doc-text2"/>
        <w:pBdr>
          <w:top w:val="single" w:sz="4" w:space="1" w:color="auto"/>
          <w:left w:val="single" w:sz="4" w:space="4" w:color="auto"/>
          <w:bottom w:val="single" w:sz="4" w:space="1" w:color="auto"/>
          <w:right w:val="single" w:sz="4" w:space="4" w:color="auto"/>
        </w:pBdr>
        <w:ind w:left="363"/>
      </w:pPr>
      <w:r>
        <w:t>Agreements</w:t>
      </w:r>
    </w:p>
    <w:p w:rsidR="00A07140" w:rsidRDefault="00A07140" w:rsidP="00832FDD">
      <w:pPr>
        <w:pStyle w:val="Doc-text2"/>
        <w:pBdr>
          <w:top w:val="single" w:sz="4" w:space="1" w:color="auto"/>
          <w:left w:val="single" w:sz="4" w:space="4" w:color="auto"/>
          <w:bottom w:val="single" w:sz="4" w:space="1" w:color="auto"/>
          <w:right w:val="single" w:sz="4" w:space="4" w:color="auto"/>
        </w:pBdr>
        <w:ind w:left="363"/>
      </w:pPr>
      <w:r>
        <w:t>1</w:t>
      </w:r>
      <w:r>
        <w:tab/>
        <w:t xml:space="preserve">Handover command can contain at least cell identity of the target cell and RACH configuration(s) associated to the beams of the target cell. </w:t>
      </w:r>
      <w:r w:rsidRPr="005A60DE">
        <w:t>RACH configuration(s)</w:t>
      </w:r>
      <w:r>
        <w:t xml:space="preserve"> can include configuration for </w:t>
      </w:r>
      <w:r w:rsidRPr="005A60DE">
        <w:t>contention-free random access</w:t>
      </w:r>
      <w:r>
        <w:t>.</w:t>
      </w:r>
    </w:p>
    <w:p w:rsidR="00A07140" w:rsidRDefault="00A07140" w:rsidP="00832FDD">
      <w:pPr>
        <w:pStyle w:val="Doc-text2"/>
        <w:pBdr>
          <w:top w:val="single" w:sz="4" w:space="1" w:color="auto"/>
          <w:left w:val="single" w:sz="4" w:space="4" w:color="auto"/>
          <w:bottom w:val="single" w:sz="4" w:space="1" w:color="auto"/>
          <w:right w:val="single" w:sz="4" w:space="4" w:color="auto"/>
        </w:pBdr>
        <w:ind w:left="363"/>
      </w:pPr>
      <w:r>
        <w:t>1b</w:t>
      </w:r>
      <w:r>
        <w:tab/>
        <w:t>UE selects a suitable beam from all beams of the target cell.</w:t>
      </w:r>
    </w:p>
    <w:p w:rsidR="00A07140" w:rsidRDefault="00A07140" w:rsidP="00832FDD">
      <w:pPr>
        <w:pStyle w:val="Doc-text2"/>
        <w:pBdr>
          <w:top w:val="single" w:sz="4" w:space="1" w:color="auto"/>
          <w:left w:val="single" w:sz="4" w:space="4" w:color="auto"/>
          <w:bottom w:val="single" w:sz="4" w:space="1" w:color="auto"/>
          <w:right w:val="single" w:sz="4" w:space="4" w:color="auto"/>
        </w:pBdr>
        <w:ind w:left="363"/>
      </w:pPr>
      <w:r>
        <w:t>1c</w:t>
      </w:r>
      <w:r>
        <w:tab/>
        <w:t>UE performs CBRA on the UE's selected beam if CFRA resources are not provided for the UE's selected beam.</w:t>
      </w:r>
    </w:p>
    <w:p w:rsidR="00EB0FA5" w:rsidRDefault="00EB0FA5" w:rsidP="00832FDD">
      <w:pPr>
        <w:pStyle w:val="CRCoverPage"/>
        <w:spacing w:before="120"/>
        <w:jc w:val="both"/>
        <w:rPr>
          <w:lang w:val="en-US"/>
        </w:rPr>
      </w:pPr>
      <w:r>
        <w:rPr>
          <w:lang w:val="en-US"/>
        </w:rPr>
        <w:t xml:space="preserve">In RAN2 NR AH#2 </w:t>
      </w:r>
      <w:r w:rsidR="005333C7">
        <w:rPr>
          <w:lang w:val="en-US"/>
        </w:rPr>
        <w:t xml:space="preserve">meeting </w:t>
      </w:r>
      <w:r w:rsidR="00B548E7">
        <w:rPr>
          <w:lang w:val="en-US"/>
        </w:rPr>
        <w:fldChar w:fldCharType="begin"/>
      </w:r>
      <w:r w:rsidR="00B548E7">
        <w:rPr>
          <w:lang w:val="en-US"/>
        </w:rPr>
        <w:instrText xml:space="preserve"> REF _Ref489381863 \r \h </w:instrText>
      </w:r>
      <w:r w:rsidR="00B548E7">
        <w:rPr>
          <w:lang w:val="en-US"/>
        </w:rPr>
      </w:r>
      <w:r w:rsidR="00B548E7">
        <w:rPr>
          <w:lang w:val="en-US"/>
        </w:rPr>
        <w:fldChar w:fldCharType="separate"/>
      </w:r>
      <w:r w:rsidR="00B548E7">
        <w:rPr>
          <w:lang w:val="en-US"/>
        </w:rPr>
        <w:t>[3]</w:t>
      </w:r>
      <w:r w:rsidR="00B548E7">
        <w:rPr>
          <w:lang w:val="en-US"/>
        </w:rPr>
        <w:fldChar w:fldCharType="end"/>
      </w:r>
      <w:r>
        <w:rPr>
          <w:lang w:val="en-US"/>
        </w:rPr>
        <w:t xml:space="preserve">, it is agreed that </w:t>
      </w:r>
      <w:r w:rsidR="001722FE">
        <w:rPr>
          <w:lang w:val="en-US"/>
        </w:rPr>
        <w:t>HO</w:t>
      </w:r>
      <w:r>
        <w:rPr>
          <w:lang w:val="en-US"/>
        </w:rPr>
        <w:t xml:space="preserve"> command can include association between RACH resources and SS blocks and between RACH resources and CSI-RS.</w:t>
      </w:r>
    </w:p>
    <w:p w:rsidR="00EB0FA5" w:rsidRDefault="00EB0FA5" w:rsidP="00EB0FA5">
      <w:pPr>
        <w:pStyle w:val="Doc-text2"/>
        <w:pBdr>
          <w:top w:val="single" w:sz="4" w:space="1" w:color="auto"/>
          <w:left w:val="single" w:sz="4" w:space="4" w:color="auto"/>
          <w:bottom w:val="single" w:sz="4" w:space="1" w:color="auto"/>
          <w:right w:val="single" w:sz="4" w:space="4" w:color="auto"/>
        </w:pBdr>
        <w:ind w:hanging="1622"/>
      </w:pPr>
      <w:r>
        <w:t>Agreements:</w:t>
      </w:r>
    </w:p>
    <w:p w:rsidR="00EB0FA5" w:rsidRDefault="00EB0FA5" w:rsidP="00EB0FA5">
      <w:pPr>
        <w:pStyle w:val="Doc-text2"/>
        <w:pBdr>
          <w:top w:val="single" w:sz="4" w:space="1" w:color="auto"/>
          <w:left w:val="single" w:sz="4" w:space="4" w:color="auto"/>
          <w:bottom w:val="single" w:sz="4" w:space="1" w:color="auto"/>
          <w:right w:val="single" w:sz="4" w:space="4" w:color="auto"/>
        </w:pBdr>
        <w:tabs>
          <w:tab w:val="clear" w:pos="1622"/>
          <w:tab w:val="left" w:pos="284"/>
        </w:tabs>
        <w:ind w:left="284" w:hanging="284"/>
      </w:pPr>
      <w:r>
        <w:t>1</w:t>
      </w:r>
      <w:r>
        <w:tab/>
        <w:t>Measurement information (including beam information if there are beams in the network) reported by the UE can be included the HANDOVER REQUEST message sent to the target.</w:t>
      </w:r>
    </w:p>
    <w:p w:rsidR="00EB0FA5" w:rsidRDefault="00EB0FA5" w:rsidP="00EB0FA5">
      <w:pPr>
        <w:pStyle w:val="Doc-text2"/>
        <w:pBdr>
          <w:top w:val="single" w:sz="4" w:space="1" w:color="auto"/>
          <w:left w:val="single" w:sz="4" w:space="4" w:color="auto"/>
          <w:bottom w:val="single" w:sz="4" w:space="1" w:color="auto"/>
          <w:right w:val="single" w:sz="4" w:space="4" w:color="auto"/>
        </w:pBdr>
        <w:tabs>
          <w:tab w:val="clear" w:pos="1622"/>
        </w:tabs>
        <w:ind w:left="284" w:hanging="284"/>
      </w:pPr>
      <w:r>
        <w:t>2</w:t>
      </w:r>
      <w:r>
        <w:tab/>
        <w:t>The handover command includes all necessary parameters (at least new C-RNTI, target gNB security algorithm identifiers, and optionally a set of dedicated RACH resources (RAN2 understand this could be time/frequency/sequence but decision is up to RAN1), etc.).</w:t>
      </w:r>
    </w:p>
    <w:p w:rsidR="00EB0FA5" w:rsidRPr="0002470C" w:rsidRDefault="00EB0FA5" w:rsidP="00EB0FA5">
      <w:pPr>
        <w:pStyle w:val="Doc-text2"/>
        <w:pBdr>
          <w:top w:val="single" w:sz="4" w:space="1" w:color="auto"/>
          <w:left w:val="single" w:sz="4" w:space="4" w:color="auto"/>
          <w:bottom w:val="single" w:sz="4" w:space="1" w:color="auto"/>
          <w:right w:val="single" w:sz="4" w:space="4" w:color="auto"/>
        </w:pBdr>
        <w:tabs>
          <w:tab w:val="clear" w:pos="1622"/>
          <w:tab w:val="left" w:pos="1276"/>
        </w:tabs>
        <w:ind w:hanging="1622"/>
        <w:rPr>
          <w:color w:val="FF0000"/>
        </w:rPr>
      </w:pPr>
      <w:r w:rsidRPr="0002470C">
        <w:rPr>
          <w:color w:val="FF0000"/>
        </w:rPr>
        <w:t xml:space="preserve">FFS How the UE uses the set of dedicated RACH resources and common RACH resources, </w:t>
      </w:r>
    </w:p>
    <w:p w:rsidR="00EB0FA5" w:rsidRPr="0002470C" w:rsidRDefault="00EB0FA5" w:rsidP="00EB0FA5">
      <w:pPr>
        <w:pStyle w:val="Doc-text2"/>
        <w:pBdr>
          <w:top w:val="single" w:sz="4" w:space="1" w:color="auto"/>
          <w:left w:val="single" w:sz="4" w:space="4" w:color="auto"/>
          <w:bottom w:val="single" w:sz="4" w:space="1" w:color="auto"/>
          <w:right w:val="single" w:sz="4" w:space="4" w:color="auto"/>
        </w:pBdr>
        <w:tabs>
          <w:tab w:val="clear" w:pos="1622"/>
        </w:tabs>
        <w:ind w:hanging="1622"/>
        <w:rPr>
          <w:color w:val="FF0000"/>
        </w:rPr>
      </w:pPr>
      <w:r w:rsidRPr="0002470C">
        <w:rPr>
          <w:color w:val="FF0000"/>
        </w:rPr>
        <w:t>FFS How the UE knows the common RACH resources.</w:t>
      </w:r>
    </w:p>
    <w:p w:rsidR="00EB0FA5" w:rsidRPr="00050276" w:rsidRDefault="00EB0FA5" w:rsidP="00EB0FA5">
      <w:pPr>
        <w:pStyle w:val="Doc-text2"/>
        <w:pBdr>
          <w:top w:val="single" w:sz="4" w:space="1" w:color="auto"/>
          <w:left w:val="single" w:sz="4" w:space="4" w:color="auto"/>
          <w:bottom w:val="single" w:sz="4" w:space="1" w:color="auto"/>
          <w:right w:val="single" w:sz="4" w:space="4" w:color="auto"/>
        </w:pBdr>
        <w:tabs>
          <w:tab w:val="clear" w:pos="1622"/>
          <w:tab w:val="left" w:pos="284"/>
        </w:tabs>
        <w:ind w:hanging="1622"/>
        <w:rPr>
          <w:highlight w:val="yellow"/>
        </w:rPr>
      </w:pPr>
      <w:r w:rsidRPr="00050276">
        <w:rPr>
          <w:highlight w:val="yellow"/>
        </w:rPr>
        <w:t>3</w:t>
      </w:r>
      <w:r w:rsidRPr="00050276">
        <w:rPr>
          <w:highlight w:val="yellow"/>
        </w:rPr>
        <w:tab/>
        <w:t>Handover command can include association between RACH resources and SS blocks.</w:t>
      </w:r>
    </w:p>
    <w:p w:rsidR="00EB0FA5" w:rsidRDefault="00EB0FA5" w:rsidP="00EB0FA5">
      <w:pPr>
        <w:pStyle w:val="Doc-text2"/>
        <w:pBdr>
          <w:top w:val="single" w:sz="4" w:space="1" w:color="auto"/>
          <w:left w:val="single" w:sz="4" w:space="4" w:color="auto"/>
          <w:bottom w:val="single" w:sz="4" w:space="1" w:color="auto"/>
          <w:right w:val="single" w:sz="4" w:space="4" w:color="auto"/>
        </w:pBdr>
        <w:tabs>
          <w:tab w:val="clear" w:pos="1622"/>
          <w:tab w:val="left" w:pos="284"/>
        </w:tabs>
        <w:ind w:left="284" w:hanging="284"/>
      </w:pPr>
      <w:r w:rsidRPr="00050276">
        <w:rPr>
          <w:highlight w:val="yellow"/>
        </w:rPr>
        <w:t>4</w:t>
      </w:r>
      <w:r w:rsidRPr="00050276">
        <w:rPr>
          <w:highlight w:val="yellow"/>
        </w:rPr>
        <w:tab/>
        <w:t>Handover command can include association between RACH resources and CSI-RS configuration(s), if RAN1 conclude that such association is possible.</w:t>
      </w:r>
    </w:p>
    <w:p w:rsidR="00EB0FA5" w:rsidRPr="0002470C" w:rsidRDefault="00EB0FA5" w:rsidP="00EB0FA5">
      <w:pPr>
        <w:pStyle w:val="Doc-text2"/>
        <w:pBdr>
          <w:top w:val="single" w:sz="4" w:space="1" w:color="auto"/>
          <w:left w:val="single" w:sz="4" w:space="4" w:color="auto"/>
          <w:bottom w:val="single" w:sz="4" w:space="1" w:color="auto"/>
          <w:right w:val="single" w:sz="4" w:space="4" w:color="auto"/>
        </w:pBdr>
        <w:tabs>
          <w:tab w:val="clear" w:pos="1622"/>
          <w:tab w:val="left" w:pos="709"/>
        </w:tabs>
        <w:ind w:left="0" w:firstLine="0"/>
        <w:rPr>
          <w:color w:val="FF0000"/>
        </w:rPr>
      </w:pPr>
      <w:r w:rsidRPr="0002470C">
        <w:rPr>
          <w:color w:val="FF0000"/>
        </w:rPr>
        <w:t>FFS How the UE selects the beam and RACH resources to be used to access from the information included in the handover command. This could be specified behaviour, or specified behaviour with some parameter(s) than can be controlled by the network, and can be discussed is some aspects might be left to UE implementation.</w:t>
      </w:r>
    </w:p>
    <w:p w:rsidR="00EB0FA5" w:rsidRDefault="00EB0FA5" w:rsidP="00EB0FA5">
      <w:pPr>
        <w:pStyle w:val="Doc-text2"/>
        <w:pBdr>
          <w:top w:val="single" w:sz="4" w:space="1" w:color="auto"/>
          <w:left w:val="single" w:sz="4" w:space="4" w:color="auto"/>
          <w:bottom w:val="single" w:sz="4" w:space="1" w:color="auto"/>
          <w:right w:val="single" w:sz="4" w:space="4" w:color="auto"/>
        </w:pBdr>
        <w:tabs>
          <w:tab w:val="clear" w:pos="1622"/>
          <w:tab w:val="left" w:pos="1276"/>
        </w:tabs>
        <w:ind w:left="284" w:hanging="284"/>
      </w:pPr>
      <w:r>
        <w:t>5</w:t>
      </w:r>
      <w:r>
        <w:tab/>
        <w:t>Timer based handover failure procedure like LTE (T304) is supported in NR.</w:t>
      </w:r>
    </w:p>
    <w:p w:rsidR="00EB0FA5" w:rsidRDefault="00EB0FA5" w:rsidP="00EB0FA5">
      <w:pPr>
        <w:pStyle w:val="Doc-text2"/>
        <w:pBdr>
          <w:top w:val="single" w:sz="4" w:space="1" w:color="auto"/>
          <w:left w:val="single" w:sz="4" w:space="4" w:color="auto"/>
          <w:bottom w:val="single" w:sz="4" w:space="1" w:color="auto"/>
          <w:right w:val="single" w:sz="4" w:space="4" w:color="auto"/>
        </w:pBdr>
        <w:tabs>
          <w:tab w:val="clear" w:pos="1622"/>
        </w:tabs>
        <w:ind w:left="324" w:hanging="324"/>
      </w:pPr>
      <w:r>
        <w:lastRenderedPageBreak/>
        <w:t>6</w:t>
      </w:r>
      <w:r>
        <w:tab/>
        <w:t>RRC connection re-establishment procedure should be used for recovering handover failure.</w:t>
      </w:r>
    </w:p>
    <w:p w:rsidR="000B751D" w:rsidRPr="000B751D" w:rsidRDefault="000B751D" w:rsidP="00832FDD">
      <w:pPr>
        <w:pStyle w:val="CRCoverPage"/>
        <w:spacing w:before="120"/>
        <w:jc w:val="both"/>
        <w:rPr>
          <w:lang w:val="en-US"/>
        </w:rPr>
      </w:pPr>
    </w:p>
    <w:p w:rsidR="00861035" w:rsidRPr="00AA3FA4" w:rsidRDefault="00832FDD" w:rsidP="00832FDD">
      <w:pPr>
        <w:pStyle w:val="CRCoverPage"/>
        <w:spacing w:before="120"/>
        <w:jc w:val="both"/>
        <w:rPr>
          <w:lang w:val="en-US"/>
        </w:rPr>
      </w:pPr>
      <w:r w:rsidRPr="00AA3FA4">
        <w:rPr>
          <w:lang w:val="en-US"/>
        </w:rPr>
        <w:t xml:space="preserve">In this contribution, </w:t>
      </w:r>
      <w:r w:rsidR="00861035" w:rsidRPr="00AA3FA4">
        <w:rPr>
          <w:lang w:val="en-US"/>
        </w:rPr>
        <w:t xml:space="preserve">we discuss </w:t>
      </w:r>
      <w:r w:rsidR="009015AA">
        <w:rPr>
          <w:lang w:val="en-US"/>
        </w:rPr>
        <w:t xml:space="preserve">the issue about how UE select the </w:t>
      </w:r>
      <w:r w:rsidR="00F21296">
        <w:rPr>
          <w:lang w:val="en-US"/>
        </w:rPr>
        <w:t xml:space="preserve">TRP TX </w:t>
      </w:r>
      <w:r w:rsidR="009015AA">
        <w:rPr>
          <w:lang w:val="en-US"/>
        </w:rPr>
        <w:t>beam for MSG1 transmission</w:t>
      </w:r>
      <w:r w:rsidR="00861035" w:rsidRPr="00AA3FA4">
        <w:rPr>
          <w:lang w:val="en-US"/>
        </w:rPr>
        <w:t xml:space="preserve"> during HO based on the progress/agreements made in RAN1. </w:t>
      </w:r>
    </w:p>
    <w:p w:rsidR="00861035" w:rsidRDefault="00861035" w:rsidP="00861035">
      <w:pPr>
        <w:pStyle w:val="Heading1"/>
        <w:pBdr>
          <w:top w:val="single" w:sz="12" w:space="3" w:color="auto"/>
        </w:pBdr>
        <w:spacing w:after="180"/>
        <w:ind w:left="1134" w:hanging="1134"/>
        <w:rPr>
          <w:rFonts w:ascii="Arial" w:eastAsia="Malgun Gothic" w:hAnsi="Arial" w:cs="Times New Roman"/>
          <w:color w:val="auto"/>
          <w:sz w:val="36"/>
          <w:szCs w:val="20"/>
          <w:lang w:val="en-US" w:eastAsia="ko-KR"/>
        </w:rPr>
      </w:pPr>
      <w:r>
        <w:rPr>
          <w:rFonts w:ascii="Arial" w:eastAsia="Malgun Gothic" w:hAnsi="Arial" w:cs="Times New Roman"/>
          <w:color w:val="auto"/>
          <w:sz w:val="36"/>
          <w:szCs w:val="20"/>
          <w:lang w:val="en-US" w:eastAsia="ko-KR"/>
        </w:rPr>
        <w:t xml:space="preserve">2 </w:t>
      </w:r>
      <w:r w:rsidRPr="00861035">
        <w:rPr>
          <w:rFonts w:ascii="Arial" w:eastAsia="Malgun Gothic" w:hAnsi="Arial" w:cs="Times New Roman"/>
          <w:color w:val="auto"/>
          <w:sz w:val="36"/>
          <w:szCs w:val="20"/>
          <w:lang w:val="en-US" w:eastAsia="ko-KR"/>
        </w:rPr>
        <w:t>Discussion</w:t>
      </w:r>
    </w:p>
    <w:p w:rsidR="00307C75" w:rsidRDefault="002F78CC" w:rsidP="002F78CC">
      <w:pPr>
        <w:pStyle w:val="CRCoverPage"/>
        <w:spacing w:before="120"/>
        <w:jc w:val="both"/>
        <w:rPr>
          <w:lang w:val="en-US"/>
        </w:rPr>
      </w:pPr>
      <w:r w:rsidRPr="00AA3FA4">
        <w:rPr>
          <w:lang w:val="en-US"/>
        </w:rPr>
        <w:t xml:space="preserve">During </w:t>
      </w:r>
      <w:r w:rsidR="00C70EB6">
        <w:rPr>
          <w:lang w:val="en-US"/>
        </w:rPr>
        <w:t>RAN2#97bis</w:t>
      </w:r>
      <w:r w:rsidRPr="00AA3FA4">
        <w:rPr>
          <w:lang w:val="en-US"/>
        </w:rPr>
        <w:t xml:space="preserve"> meeting, it was agreed UE selects a suitable beam from all beams of the target cell and UE can perform CBRA on the selected beam if CFRA resources are not available. </w:t>
      </w:r>
      <w:r w:rsidR="002342F1">
        <w:rPr>
          <w:lang w:val="en-US"/>
        </w:rPr>
        <w:t xml:space="preserve">Although the definition of a ‘suitable’ beam is not yet specified, it is expected that a suitable beam may have some good quality suitable for HO, e.g. above a quality threshold </w:t>
      </w:r>
      <w:r w:rsidR="00873F66">
        <w:rPr>
          <w:lang w:val="en-US"/>
        </w:rPr>
        <w:fldChar w:fldCharType="begin"/>
      </w:r>
      <w:r w:rsidR="00873F66">
        <w:rPr>
          <w:lang w:val="en-US"/>
        </w:rPr>
        <w:instrText xml:space="preserve"> REF _Ref489359695 \r \h </w:instrText>
      </w:r>
      <w:r w:rsidR="00873F66">
        <w:rPr>
          <w:lang w:val="en-US"/>
        </w:rPr>
      </w:r>
      <w:r w:rsidR="00873F66">
        <w:rPr>
          <w:lang w:val="en-US"/>
        </w:rPr>
        <w:fldChar w:fldCharType="separate"/>
      </w:r>
      <w:r w:rsidR="00873F66">
        <w:rPr>
          <w:lang w:val="en-US"/>
        </w:rPr>
        <w:t>[4]</w:t>
      </w:r>
      <w:r w:rsidR="00873F66">
        <w:rPr>
          <w:lang w:val="en-US"/>
        </w:rPr>
        <w:fldChar w:fldCharType="end"/>
      </w:r>
      <w:r w:rsidR="00873F66">
        <w:rPr>
          <w:lang w:val="en-US"/>
        </w:rPr>
        <w:fldChar w:fldCharType="begin"/>
      </w:r>
      <w:r w:rsidR="00873F66">
        <w:rPr>
          <w:lang w:val="en-US"/>
        </w:rPr>
        <w:instrText xml:space="preserve"> REF _Ref489359696 \r \h </w:instrText>
      </w:r>
      <w:r w:rsidR="00873F66">
        <w:rPr>
          <w:lang w:val="en-US"/>
        </w:rPr>
      </w:r>
      <w:r w:rsidR="00873F66">
        <w:rPr>
          <w:lang w:val="en-US"/>
        </w:rPr>
        <w:fldChar w:fldCharType="separate"/>
      </w:r>
      <w:r w:rsidR="00873F66">
        <w:rPr>
          <w:lang w:val="en-US"/>
        </w:rPr>
        <w:t>[5]</w:t>
      </w:r>
      <w:r w:rsidR="00873F66">
        <w:rPr>
          <w:lang w:val="en-US"/>
        </w:rPr>
        <w:fldChar w:fldCharType="end"/>
      </w:r>
      <w:r w:rsidR="002342F1">
        <w:rPr>
          <w:lang w:val="en-US"/>
        </w:rPr>
        <w:t>.</w:t>
      </w:r>
    </w:p>
    <w:p w:rsidR="006335F9" w:rsidRDefault="006335F9" w:rsidP="002F78CC">
      <w:pPr>
        <w:pStyle w:val="CRCoverPage"/>
        <w:spacing w:before="120"/>
        <w:jc w:val="both"/>
        <w:rPr>
          <w:lang w:val="en-US"/>
        </w:rPr>
      </w:pPr>
      <w:r>
        <w:rPr>
          <w:lang w:val="en-US"/>
        </w:rPr>
        <w:t>HO command may include some common and dedicated RACH resources. In normal case, to speed up HO process, dedicated RACH resources may be associated with one or several beams</w:t>
      </w:r>
      <w:r w:rsidR="00682B30">
        <w:rPr>
          <w:lang w:val="en-US"/>
        </w:rPr>
        <w:t>, which is recognized by the serving cell as suitable</w:t>
      </w:r>
      <w:r>
        <w:rPr>
          <w:lang w:val="en-US"/>
        </w:rPr>
        <w:t xml:space="preserve"> </w:t>
      </w:r>
      <w:r w:rsidR="00682B30">
        <w:rPr>
          <w:lang w:val="en-US"/>
        </w:rPr>
        <w:t>according to the</w:t>
      </w:r>
      <w:r>
        <w:rPr>
          <w:lang w:val="en-US"/>
        </w:rPr>
        <w:t xml:space="preserve"> </w:t>
      </w:r>
      <w:r w:rsidRPr="00AA3FA4">
        <w:rPr>
          <w:lang w:val="en-US"/>
        </w:rPr>
        <w:t>measurement report</w:t>
      </w:r>
      <w:r>
        <w:rPr>
          <w:lang w:val="en-US"/>
        </w:rPr>
        <w:t xml:space="preserve">. UE can then perform </w:t>
      </w:r>
      <w:r w:rsidR="00B95E6C">
        <w:rPr>
          <w:lang w:val="en-US"/>
        </w:rPr>
        <w:t>CF</w:t>
      </w:r>
      <w:r>
        <w:rPr>
          <w:lang w:val="en-US"/>
        </w:rPr>
        <w:t xml:space="preserve">RA with the allocated dedicated RACH resource </w:t>
      </w:r>
      <w:r w:rsidR="00B95E6C">
        <w:rPr>
          <w:lang w:val="en-US"/>
        </w:rPr>
        <w:t>associated with</w:t>
      </w:r>
      <w:r>
        <w:rPr>
          <w:lang w:val="en-US"/>
        </w:rPr>
        <w:t xml:space="preserve"> the suitable beam.</w:t>
      </w:r>
    </w:p>
    <w:p w:rsidR="006335F9" w:rsidRDefault="006335F9" w:rsidP="002F78CC">
      <w:pPr>
        <w:pStyle w:val="CRCoverPage"/>
        <w:spacing w:before="120"/>
        <w:jc w:val="both"/>
        <w:rPr>
          <w:lang w:val="en-US"/>
        </w:rPr>
      </w:pPr>
      <w:r w:rsidRPr="006335F9">
        <w:rPr>
          <w:b/>
          <w:lang w:val="en-US"/>
        </w:rPr>
        <w:t>Observation</w:t>
      </w:r>
      <w:r w:rsidR="006D4AE4">
        <w:rPr>
          <w:b/>
          <w:lang w:val="en-US"/>
        </w:rPr>
        <w:t xml:space="preserve"> 1</w:t>
      </w:r>
      <w:r w:rsidRPr="006335F9">
        <w:rPr>
          <w:b/>
          <w:lang w:val="en-US"/>
        </w:rPr>
        <w:t xml:space="preserve">: In normal case, </w:t>
      </w:r>
      <w:r>
        <w:rPr>
          <w:b/>
          <w:lang w:val="en-US"/>
        </w:rPr>
        <w:t xml:space="preserve">according to </w:t>
      </w:r>
      <w:r w:rsidRPr="006335F9">
        <w:rPr>
          <w:b/>
          <w:lang w:val="en-US"/>
        </w:rPr>
        <w:t>measurement report</w:t>
      </w:r>
      <w:r>
        <w:rPr>
          <w:b/>
          <w:lang w:val="en-US"/>
        </w:rPr>
        <w:t xml:space="preserve"> the </w:t>
      </w:r>
      <w:r w:rsidRPr="006335F9">
        <w:rPr>
          <w:b/>
          <w:lang w:val="en-US"/>
        </w:rPr>
        <w:t>network allocates dedicated RACH resource for suitable beam(s) so as to reduce HO latency.</w:t>
      </w:r>
    </w:p>
    <w:p w:rsidR="006335F9" w:rsidRDefault="006335F9" w:rsidP="002F78CC">
      <w:pPr>
        <w:pStyle w:val="CRCoverPage"/>
        <w:spacing w:before="120"/>
        <w:jc w:val="both"/>
        <w:rPr>
          <w:lang w:val="en-US"/>
        </w:rPr>
      </w:pPr>
      <w:r>
        <w:rPr>
          <w:lang w:val="en-US"/>
        </w:rPr>
        <w:t xml:space="preserve">However, it is possible that a beam recognized by the network as suitable through </w:t>
      </w:r>
      <w:r w:rsidRPr="00AA3FA4">
        <w:rPr>
          <w:lang w:val="en-US"/>
        </w:rPr>
        <w:t>measurement report</w:t>
      </w:r>
      <w:r>
        <w:rPr>
          <w:lang w:val="en-US"/>
        </w:rPr>
        <w:t xml:space="preserve"> is no longer suitable when UE perform random access, e.g. due to the impact of (1) </w:t>
      </w:r>
      <w:r w:rsidRPr="00AA3FA4">
        <w:rPr>
          <w:lang w:val="en-US"/>
        </w:rPr>
        <w:t>fast channel variation</w:t>
      </w:r>
      <w:r>
        <w:rPr>
          <w:lang w:val="en-US"/>
        </w:rPr>
        <w:t>, and (2) t</w:t>
      </w:r>
      <w:r w:rsidRPr="00AA3FA4">
        <w:rPr>
          <w:lang w:val="en-US"/>
        </w:rPr>
        <w:t xml:space="preserve">he non-negligible latency between </w:t>
      </w:r>
      <w:r w:rsidR="00547FFE">
        <w:rPr>
          <w:lang w:val="en-US"/>
        </w:rPr>
        <w:t xml:space="preserve">the transmission of </w:t>
      </w:r>
      <w:r w:rsidRPr="00AA3FA4">
        <w:rPr>
          <w:lang w:val="en-US"/>
        </w:rPr>
        <w:t xml:space="preserve">measurement report and </w:t>
      </w:r>
      <w:r w:rsidR="00ED1958">
        <w:rPr>
          <w:lang w:val="en-US"/>
        </w:rPr>
        <w:t xml:space="preserve">the </w:t>
      </w:r>
      <w:r w:rsidR="00ED1958" w:rsidRPr="00AA3FA4">
        <w:rPr>
          <w:lang w:val="en-US"/>
        </w:rPr>
        <w:t xml:space="preserve">initiation </w:t>
      </w:r>
      <w:r w:rsidR="00ED1958">
        <w:rPr>
          <w:lang w:val="en-US"/>
        </w:rPr>
        <w:t xml:space="preserve"> of </w:t>
      </w:r>
      <w:r w:rsidRPr="00AA3FA4">
        <w:rPr>
          <w:lang w:val="en-US"/>
        </w:rPr>
        <w:t>random access in HO execution</w:t>
      </w:r>
      <w:r>
        <w:rPr>
          <w:lang w:val="en-US"/>
        </w:rPr>
        <w:t>. If the beam degradation event occurs, UE may fail in CFRA with the dedicated RACH resources.</w:t>
      </w:r>
    </w:p>
    <w:p w:rsidR="006335F9" w:rsidRDefault="006335F9" w:rsidP="002F78CC">
      <w:pPr>
        <w:pStyle w:val="CRCoverPage"/>
        <w:spacing w:before="120"/>
        <w:jc w:val="both"/>
        <w:rPr>
          <w:b/>
          <w:lang w:val="en-US"/>
        </w:rPr>
      </w:pPr>
      <w:r w:rsidRPr="006335F9">
        <w:rPr>
          <w:b/>
          <w:lang w:val="en-US"/>
        </w:rPr>
        <w:t>Observation</w:t>
      </w:r>
      <w:r w:rsidR="006D4AE4">
        <w:rPr>
          <w:b/>
          <w:lang w:val="en-US"/>
        </w:rPr>
        <w:t xml:space="preserve"> 2</w:t>
      </w:r>
      <w:r w:rsidRPr="006335F9">
        <w:rPr>
          <w:b/>
          <w:lang w:val="en-US"/>
        </w:rPr>
        <w:t xml:space="preserve">: A suitable beam may have severe quality degradation before UE initiate random access due to fast channel variation, </w:t>
      </w:r>
      <w:r w:rsidR="006D4AE4">
        <w:rPr>
          <w:b/>
          <w:lang w:val="en-US"/>
        </w:rPr>
        <w:t>and</w:t>
      </w:r>
      <w:r w:rsidRPr="006335F9">
        <w:rPr>
          <w:b/>
          <w:lang w:val="en-US"/>
        </w:rPr>
        <w:t xml:space="preserve"> the non-negligible latency between measurement report transmission and random access initiation in HO execution.</w:t>
      </w:r>
    </w:p>
    <w:p w:rsidR="006335F9" w:rsidRPr="006335F9" w:rsidRDefault="006335F9" w:rsidP="002F78CC">
      <w:pPr>
        <w:pStyle w:val="CRCoverPage"/>
        <w:spacing w:before="120"/>
        <w:jc w:val="both"/>
        <w:rPr>
          <w:b/>
          <w:lang w:val="en-US"/>
        </w:rPr>
      </w:pPr>
    </w:p>
    <w:p w:rsidR="006335F9" w:rsidRPr="006335F9" w:rsidRDefault="006335F9" w:rsidP="002F78CC">
      <w:pPr>
        <w:pStyle w:val="CRCoverPage"/>
        <w:spacing w:before="120"/>
        <w:jc w:val="both"/>
        <w:rPr>
          <w:b/>
          <w:lang w:val="en-US"/>
        </w:rPr>
      </w:pPr>
      <w:r w:rsidRPr="006335F9">
        <w:rPr>
          <w:b/>
          <w:lang w:val="en-US"/>
        </w:rPr>
        <w:t>Observation</w:t>
      </w:r>
      <w:r w:rsidR="006D4AE4">
        <w:rPr>
          <w:b/>
          <w:lang w:val="en-US"/>
        </w:rPr>
        <w:t xml:space="preserve"> 3</w:t>
      </w:r>
      <w:r w:rsidRPr="006335F9">
        <w:rPr>
          <w:b/>
          <w:lang w:val="en-US"/>
        </w:rPr>
        <w:t>: If the suitable beam degrades significantly before UE initiate random access, UE may fail in CFRA with the dedicated RACH resources.</w:t>
      </w:r>
    </w:p>
    <w:p w:rsidR="006335F9" w:rsidRDefault="006335F9" w:rsidP="002F78CC">
      <w:pPr>
        <w:pStyle w:val="CRCoverPage"/>
        <w:spacing w:before="120"/>
        <w:jc w:val="both"/>
        <w:rPr>
          <w:lang w:val="en-US"/>
        </w:rPr>
      </w:pPr>
    </w:p>
    <w:p w:rsidR="006335F9" w:rsidRDefault="004B4216" w:rsidP="002F78CC">
      <w:pPr>
        <w:pStyle w:val="CRCoverPage"/>
        <w:spacing w:before="120"/>
        <w:jc w:val="both"/>
        <w:rPr>
          <w:lang w:val="en-US"/>
        </w:rPr>
      </w:pPr>
      <w:r>
        <w:rPr>
          <w:lang w:val="en-US"/>
        </w:rPr>
        <w:t>Then, i</w:t>
      </w:r>
      <w:r w:rsidR="006335F9">
        <w:rPr>
          <w:lang w:val="en-US"/>
        </w:rPr>
        <w:t>f drastic beam quality degradation occurs, and UE sticks on the dedicated RACH resource indicated in HO command, UE may fail in HO and thus have to perform RRC connection establishment after timer (e.g., T304 in LTE) expiration.</w:t>
      </w:r>
    </w:p>
    <w:p w:rsidR="00CF1E9F" w:rsidRPr="004B4216" w:rsidRDefault="00CF1E9F" w:rsidP="002F78CC">
      <w:pPr>
        <w:pStyle w:val="CRCoverPage"/>
        <w:spacing w:before="120"/>
        <w:jc w:val="both"/>
        <w:rPr>
          <w:b/>
          <w:lang w:val="en-US"/>
        </w:rPr>
      </w:pPr>
      <w:r w:rsidRPr="004B4216">
        <w:rPr>
          <w:b/>
          <w:lang w:val="en-US"/>
        </w:rPr>
        <w:t>Observation</w:t>
      </w:r>
      <w:r w:rsidR="006D4AE4">
        <w:rPr>
          <w:b/>
          <w:lang w:val="en-US"/>
        </w:rPr>
        <w:t xml:space="preserve"> 4</w:t>
      </w:r>
      <w:r w:rsidRPr="004B4216">
        <w:rPr>
          <w:b/>
          <w:lang w:val="en-US"/>
        </w:rPr>
        <w:t xml:space="preserve">: </w:t>
      </w:r>
      <w:r w:rsidR="004B4216" w:rsidRPr="004B4216">
        <w:rPr>
          <w:b/>
          <w:lang w:val="en-US"/>
        </w:rPr>
        <w:t>If drastic beam quality degradation occurs, and UE sticks on the dedicated RACH resource indicated in HO command, UE may fail in HO and thus have to perform RRC connection establishment after timer (e.g., T304 in LTE) expiration.</w:t>
      </w:r>
      <w:r w:rsidRPr="004B4216">
        <w:rPr>
          <w:b/>
          <w:lang w:val="en-US"/>
        </w:rPr>
        <w:t xml:space="preserve"> </w:t>
      </w:r>
    </w:p>
    <w:p w:rsidR="00CF1E9F" w:rsidRDefault="00CF1E9F" w:rsidP="002F78CC">
      <w:pPr>
        <w:pStyle w:val="CRCoverPage"/>
        <w:spacing w:before="120"/>
        <w:jc w:val="both"/>
        <w:rPr>
          <w:lang w:val="en-US"/>
        </w:rPr>
      </w:pPr>
    </w:p>
    <w:p w:rsidR="00CF1E9F" w:rsidRDefault="00CF1E9F" w:rsidP="002F78CC">
      <w:pPr>
        <w:pStyle w:val="CRCoverPage"/>
        <w:spacing w:before="120"/>
        <w:jc w:val="both"/>
        <w:rPr>
          <w:lang w:val="en-US"/>
        </w:rPr>
      </w:pPr>
      <w:r>
        <w:rPr>
          <w:lang w:val="en-US"/>
        </w:rPr>
        <w:t>Thus, to reduce HO failure rate due to severe beam quality degradation, we suggest leaving UE the flexibility to reselect DL TX beam for RACH retrials. The reasons are as below.</w:t>
      </w:r>
    </w:p>
    <w:p w:rsidR="00CF1E9F" w:rsidRDefault="00CF1E9F" w:rsidP="00CF1E9F">
      <w:pPr>
        <w:pStyle w:val="CRCoverPage"/>
        <w:numPr>
          <w:ilvl w:val="0"/>
          <w:numId w:val="17"/>
        </w:numPr>
        <w:spacing w:before="120"/>
        <w:jc w:val="both"/>
        <w:rPr>
          <w:lang w:val="en-US"/>
        </w:rPr>
      </w:pPr>
      <w:r>
        <w:rPr>
          <w:lang w:val="en-US"/>
        </w:rPr>
        <w:t>First, since UE keeps monitoring beam quality, it is possible that UE derive new beam measurement results after measurement report transmission. Then UE can accordingly reselect a suitable DL TX beam for RACH preamble transmission.</w:t>
      </w:r>
    </w:p>
    <w:p w:rsidR="00CF1E9F" w:rsidRDefault="00CF1E9F" w:rsidP="00CF1E9F">
      <w:pPr>
        <w:pStyle w:val="CRCoverPage"/>
        <w:numPr>
          <w:ilvl w:val="0"/>
          <w:numId w:val="17"/>
        </w:numPr>
        <w:spacing w:before="120"/>
        <w:jc w:val="both"/>
        <w:rPr>
          <w:lang w:val="en-US"/>
        </w:rPr>
      </w:pPr>
      <w:r>
        <w:rPr>
          <w:lang w:val="en-US"/>
        </w:rPr>
        <w:t>Secondly, even if new beam measurement results after measurement report transmission is not available to the UE, and UE does not know whether failed RACH preamble transmission is due to beam quality degradation or not, UE could still opportunistically change DL TX beam to increase the probability of successful preamble transmission after several failed RACH trials.</w:t>
      </w:r>
    </w:p>
    <w:p w:rsidR="00CF1E9F" w:rsidRDefault="00CF1E9F" w:rsidP="002F78CC">
      <w:pPr>
        <w:pStyle w:val="CRCoverPage"/>
        <w:spacing w:before="120"/>
        <w:jc w:val="both"/>
        <w:rPr>
          <w:lang w:val="en-US"/>
        </w:rPr>
      </w:pPr>
    </w:p>
    <w:p w:rsidR="00F775A3" w:rsidRPr="004B4216" w:rsidRDefault="00F775A3" w:rsidP="002F78CC">
      <w:pPr>
        <w:pStyle w:val="CRCoverPage"/>
        <w:spacing w:before="120"/>
        <w:jc w:val="both"/>
        <w:rPr>
          <w:b/>
          <w:lang w:val="en-US"/>
        </w:rPr>
      </w:pPr>
      <w:r w:rsidRPr="004B4216">
        <w:rPr>
          <w:b/>
          <w:lang w:val="en-US"/>
        </w:rPr>
        <w:lastRenderedPageBreak/>
        <w:t>Observation</w:t>
      </w:r>
      <w:r w:rsidR="006D4AE4">
        <w:rPr>
          <w:b/>
          <w:lang w:val="en-US"/>
        </w:rPr>
        <w:t xml:space="preserve"> 5</w:t>
      </w:r>
      <w:r w:rsidRPr="004B4216">
        <w:rPr>
          <w:b/>
          <w:lang w:val="en-US"/>
        </w:rPr>
        <w:t>: Allowing UE to reselect RACH resource associated with different DL TX beam after failed RACH trials may increase the successful probability of preamble transmission during HO execution.</w:t>
      </w:r>
    </w:p>
    <w:p w:rsidR="00F775A3" w:rsidRDefault="00F775A3" w:rsidP="002F78CC">
      <w:pPr>
        <w:pStyle w:val="CRCoverPage"/>
        <w:spacing w:before="120"/>
        <w:jc w:val="both"/>
        <w:rPr>
          <w:lang w:val="en-US"/>
        </w:rPr>
      </w:pPr>
    </w:p>
    <w:p w:rsidR="004B4216" w:rsidRDefault="004B4216" w:rsidP="002F78CC">
      <w:pPr>
        <w:pStyle w:val="CRCoverPage"/>
        <w:spacing w:before="120"/>
        <w:jc w:val="both"/>
        <w:rPr>
          <w:lang w:val="en-US"/>
        </w:rPr>
      </w:pPr>
      <w:r>
        <w:rPr>
          <w:lang w:val="en-US"/>
        </w:rPr>
        <w:t>Therefore, we propose that UE apply the configured RACH resource in HO command as below.</w:t>
      </w:r>
    </w:p>
    <w:p w:rsidR="004B4216" w:rsidRDefault="004B4216" w:rsidP="004B4216">
      <w:pPr>
        <w:pStyle w:val="CRCoverPage"/>
        <w:numPr>
          <w:ilvl w:val="0"/>
          <w:numId w:val="18"/>
        </w:numPr>
        <w:spacing w:before="120"/>
        <w:jc w:val="both"/>
        <w:rPr>
          <w:lang w:val="en-US"/>
        </w:rPr>
      </w:pPr>
      <w:r>
        <w:rPr>
          <w:lang w:val="en-US"/>
        </w:rPr>
        <w:t xml:space="preserve">STEP 1. UE initiate random access on the </w:t>
      </w:r>
      <w:r w:rsidRPr="00F941AD">
        <w:rPr>
          <w:b/>
          <w:lang w:val="en-US"/>
        </w:rPr>
        <w:t>dedicated</w:t>
      </w:r>
      <w:r>
        <w:rPr>
          <w:lang w:val="en-US"/>
        </w:rPr>
        <w:t xml:space="preserve"> RACH resource associated with the suitable beam which is decided by the network according to measurement report and is indicated in HO command</w:t>
      </w:r>
    </w:p>
    <w:p w:rsidR="004B4216" w:rsidRDefault="004B4216" w:rsidP="004B4216">
      <w:pPr>
        <w:pStyle w:val="CRCoverPage"/>
        <w:spacing w:before="120"/>
        <w:ind w:left="360"/>
        <w:jc w:val="both"/>
        <w:rPr>
          <w:lang w:val="en-US"/>
        </w:rPr>
      </w:pPr>
      <w:r>
        <w:rPr>
          <w:lang w:val="en-US"/>
        </w:rPr>
        <w:t>Reason: Applying the dedicated CFRA resource could reduce HO latency in most time when severe beam quality degradation does not occur.</w:t>
      </w:r>
      <w:r w:rsidR="00F941AD">
        <w:rPr>
          <w:lang w:val="en-US"/>
        </w:rPr>
        <w:t xml:space="preserve"> In contrast, common RACH resource for CBRA may have long latency due to long RACH periodicity and 4-step handshaking.</w:t>
      </w:r>
      <w:r w:rsidR="00847DB7">
        <w:rPr>
          <w:lang w:val="en-US"/>
        </w:rPr>
        <w:t xml:space="preserve"> Notice that if HO command indicates dedicated RACH resource associated with more than one suitable beams, it could be up to UE implementation which suitable beam is selected for RACH initiation, e.g., UE select the suitable beam with the best RSRP according to the updated measurement result</w:t>
      </w:r>
      <w:r w:rsidR="00FB5F6D">
        <w:rPr>
          <w:lang w:val="en-US"/>
        </w:rPr>
        <w:t>,</w:t>
      </w:r>
      <w:r w:rsidR="00847DB7">
        <w:rPr>
          <w:lang w:val="en-US"/>
        </w:rPr>
        <w:t xml:space="preserve"> which may be newer than the one in measurement report.</w:t>
      </w:r>
    </w:p>
    <w:p w:rsidR="004B4216" w:rsidRDefault="004B4216" w:rsidP="004B4216">
      <w:pPr>
        <w:pStyle w:val="CRCoverPage"/>
        <w:numPr>
          <w:ilvl w:val="0"/>
          <w:numId w:val="18"/>
        </w:numPr>
        <w:spacing w:before="120"/>
        <w:jc w:val="both"/>
        <w:rPr>
          <w:lang w:val="en-US"/>
        </w:rPr>
      </w:pPr>
      <w:r>
        <w:rPr>
          <w:lang w:val="en-US"/>
        </w:rPr>
        <w:t xml:space="preserve">STEP 2. After several failed RACH trials, UE is allowed to select </w:t>
      </w:r>
      <w:r w:rsidRPr="00F941AD">
        <w:rPr>
          <w:b/>
          <w:lang w:val="en-US"/>
        </w:rPr>
        <w:t>common or dedicated</w:t>
      </w:r>
      <w:r>
        <w:rPr>
          <w:lang w:val="en-US"/>
        </w:rPr>
        <w:t xml:space="preserve"> RACH resource associated with the same or different DL TX beam from the indicated suitable DL TX beam. </w:t>
      </w:r>
      <w:r w:rsidR="00F941AD">
        <w:rPr>
          <w:lang w:val="en-US"/>
        </w:rPr>
        <w:t>How UE reselect DL TX beam is up to UE implementation.</w:t>
      </w:r>
    </w:p>
    <w:p w:rsidR="004B4216" w:rsidRDefault="004B4216" w:rsidP="00F941AD">
      <w:pPr>
        <w:pStyle w:val="CRCoverPage"/>
        <w:numPr>
          <w:ilvl w:val="1"/>
          <w:numId w:val="18"/>
        </w:numPr>
        <w:spacing w:before="120"/>
        <w:jc w:val="both"/>
        <w:rPr>
          <w:lang w:val="en-US"/>
        </w:rPr>
      </w:pPr>
      <w:r>
        <w:rPr>
          <w:lang w:val="en-US"/>
        </w:rPr>
        <w:t>Reason</w:t>
      </w:r>
      <w:r w:rsidR="00F941AD">
        <w:rPr>
          <w:lang w:val="en-US"/>
        </w:rPr>
        <w:t xml:space="preserve"> for DL TX beam reselection</w:t>
      </w:r>
      <w:r>
        <w:rPr>
          <w:lang w:val="en-US"/>
        </w:rPr>
        <w:t xml:space="preserve">: Applying DL TX beam reselection may increase the probability of successful preamble transmission, in particular when UE has newer measurement result than the stale one in the measurement report. </w:t>
      </w:r>
    </w:p>
    <w:p w:rsidR="00F941AD" w:rsidRDefault="00F941AD" w:rsidP="00F941AD">
      <w:pPr>
        <w:pStyle w:val="CRCoverPage"/>
        <w:numPr>
          <w:ilvl w:val="1"/>
          <w:numId w:val="18"/>
        </w:numPr>
        <w:spacing w:before="120"/>
        <w:jc w:val="both"/>
        <w:rPr>
          <w:lang w:val="en-US"/>
        </w:rPr>
      </w:pPr>
      <w:r>
        <w:rPr>
          <w:lang w:val="en-US"/>
        </w:rPr>
        <w:t xml:space="preserve">Reason for UE-determined DL TX beam reselection: To reduce HO latency, UE may reselect DL TX beam by jointly considering the updated beam measurement results, and the </w:t>
      </w:r>
      <w:r w:rsidR="002F7CF0">
        <w:rPr>
          <w:lang w:val="en-US"/>
        </w:rPr>
        <w:t xml:space="preserve">expected </w:t>
      </w:r>
      <w:r>
        <w:rPr>
          <w:lang w:val="en-US"/>
        </w:rPr>
        <w:t>latency from CFRA or CBRA. Since network is unaware of the new measurement results, it is more suitable for UE to determine DL TX beam for RACH retrial.</w:t>
      </w:r>
    </w:p>
    <w:p w:rsidR="004B4216" w:rsidRDefault="004B4216" w:rsidP="002F78CC">
      <w:pPr>
        <w:pStyle w:val="CRCoverPage"/>
        <w:spacing w:before="120"/>
        <w:jc w:val="both"/>
        <w:rPr>
          <w:lang w:val="en-US"/>
        </w:rPr>
      </w:pPr>
    </w:p>
    <w:p w:rsidR="004B4216" w:rsidRPr="00E10A9F" w:rsidRDefault="004B4216" w:rsidP="002F78CC">
      <w:pPr>
        <w:pStyle w:val="CRCoverPage"/>
        <w:spacing w:before="120"/>
        <w:jc w:val="both"/>
        <w:rPr>
          <w:b/>
          <w:lang w:val="en-US"/>
        </w:rPr>
      </w:pPr>
      <w:r w:rsidRPr="00E10A9F">
        <w:rPr>
          <w:b/>
          <w:lang w:val="en-US"/>
        </w:rPr>
        <w:t>Proposal 1: During HO, UE initiate random access on the dedicated RACH resource associated with the suitable beam configured in HO command.</w:t>
      </w:r>
      <w:r w:rsidR="00B83B4D">
        <w:rPr>
          <w:b/>
          <w:lang w:val="en-US"/>
        </w:rPr>
        <w:t xml:space="preserve"> If </w:t>
      </w:r>
      <w:r w:rsidR="00B83B4D" w:rsidRPr="00E10A9F">
        <w:rPr>
          <w:b/>
          <w:lang w:val="en-US"/>
        </w:rPr>
        <w:t>dedicated RACH resource</w:t>
      </w:r>
      <w:r w:rsidR="00847DB7">
        <w:rPr>
          <w:b/>
          <w:lang w:val="en-US"/>
        </w:rPr>
        <w:t>s</w:t>
      </w:r>
      <w:r w:rsidR="00B83B4D">
        <w:rPr>
          <w:b/>
          <w:lang w:val="en-US"/>
        </w:rPr>
        <w:t xml:space="preserve"> </w:t>
      </w:r>
      <w:r w:rsidR="00847DB7">
        <w:rPr>
          <w:b/>
          <w:lang w:val="en-US"/>
        </w:rPr>
        <w:t>associate with</w:t>
      </w:r>
      <w:r w:rsidR="00B83B4D">
        <w:rPr>
          <w:b/>
          <w:lang w:val="en-US"/>
        </w:rPr>
        <w:t xml:space="preserve"> multiple suitable beams are available, how </w:t>
      </w:r>
      <w:r w:rsidR="00225CF7">
        <w:rPr>
          <w:b/>
          <w:lang w:val="en-US"/>
        </w:rPr>
        <w:t>UE</w:t>
      </w:r>
      <w:r w:rsidR="00B83B4D">
        <w:rPr>
          <w:b/>
          <w:lang w:val="en-US"/>
        </w:rPr>
        <w:t xml:space="preserve"> select </w:t>
      </w:r>
      <w:r w:rsidR="00847DB7">
        <w:rPr>
          <w:b/>
          <w:lang w:val="en-US"/>
        </w:rPr>
        <w:t>one suitable beam for RACH</w:t>
      </w:r>
      <w:r w:rsidR="00B83B4D">
        <w:rPr>
          <w:b/>
          <w:lang w:val="en-US"/>
        </w:rPr>
        <w:t xml:space="preserve"> is up to UE implementation.</w:t>
      </w:r>
    </w:p>
    <w:p w:rsidR="004B4216" w:rsidRDefault="004B4216" w:rsidP="002F78CC">
      <w:pPr>
        <w:pStyle w:val="CRCoverPage"/>
        <w:spacing w:before="120"/>
        <w:jc w:val="both"/>
        <w:rPr>
          <w:lang w:val="en-US"/>
        </w:rPr>
      </w:pPr>
      <w:r w:rsidRPr="00E10A9F">
        <w:rPr>
          <w:b/>
          <w:lang w:val="en-US"/>
        </w:rPr>
        <w:t>Proposal 2: After several failed RACH preamble transmission, UE is allowed to reselect DL TX beam and apply the associated dedicated or common RACH resource for preamble retransmission before</w:t>
      </w:r>
      <w:r w:rsidR="006D4AE4">
        <w:rPr>
          <w:b/>
          <w:lang w:val="en-US"/>
        </w:rPr>
        <w:t xml:space="preserve"> HO failure</w:t>
      </w:r>
      <w:r w:rsidRPr="00E10A9F">
        <w:rPr>
          <w:b/>
          <w:lang w:val="en-US"/>
        </w:rPr>
        <w:t xml:space="preserve"> timer expiration. How UE </w:t>
      </w:r>
      <w:r w:rsidR="00E10A9F" w:rsidRPr="00E10A9F">
        <w:rPr>
          <w:b/>
          <w:lang w:val="en-US"/>
        </w:rPr>
        <w:t>re</w:t>
      </w:r>
      <w:r w:rsidRPr="00E10A9F">
        <w:rPr>
          <w:b/>
          <w:lang w:val="en-US"/>
        </w:rPr>
        <w:t>select DL TX beam is left to UE implementation.</w:t>
      </w:r>
    </w:p>
    <w:p w:rsidR="004B4216" w:rsidRDefault="004B4216" w:rsidP="002F78CC">
      <w:pPr>
        <w:pStyle w:val="CRCoverPage"/>
        <w:spacing w:before="120"/>
        <w:jc w:val="both"/>
        <w:rPr>
          <w:lang w:val="en-US"/>
        </w:rPr>
      </w:pPr>
    </w:p>
    <w:p w:rsidR="00642F89" w:rsidRDefault="00642F89" w:rsidP="00642F89">
      <w:pPr>
        <w:pStyle w:val="Heading1"/>
        <w:pBdr>
          <w:top w:val="single" w:sz="12" w:space="3" w:color="auto"/>
        </w:pBdr>
        <w:spacing w:after="180"/>
        <w:ind w:left="1134" w:hanging="1134"/>
        <w:rPr>
          <w:rFonts w:ascii="Arial" w:eastAsia="Malgun Gothic" w:hAnsi="Arial" w:cs="Times New Roman"/>
          <w:color w:val="auto"/>
          <w:sz w:val="36"/>
          <w:szCs w:val="20"/>
          <w:lang w:val="en-US" w:eastAsia="ko-KR"/>
        </w:rPr>
      </w:pPr>
      <w:r>
        <w:rPr>
          <w:rFonts w:ascii="Arial" w:eastAsia="Malgun Gothic" w:hAnsi="Arial" w:cs="Times New Roman"/>
          <w:color w:val="auto"/>
          <w:sz w:val="36"/>
          <w:szCs w:val="20"/>
          <w:lang w:val="en-US" w:eastAsia="ko-KR"/>
        </w:rPr>
        <w:t xml:space="preserve">3 Conclusion </w:t>
      </w:r>
    </w:p>
    <w:p w:rsidR="00642F89" w:rsidRPr="00AA3FA4" w:rsidRDefault="00642F89" w:rsidP="00642F89">
      <w:pPr>
        <w:rPr>
          <w:rFonts w:eastAsia="MS Mincho"/>
          <w:lang w:val="en-US" w:eastAsia="en-US"/>
        </w:rPr>
      </w:pPr>
      <w:r w:rsidRPr="00AA3FA4">
        <w:rPr>
          <w:rFonts w:eastAsia="MS Mincho"/>
          <w:lang w:val="en-US" w:eastAsia="en-US"/>
        </w:rPr>
        <w:t>Based on the observations:</w:t>
      </w:r>
    </w:p>
    <w:p w:rsidR="006D4AE4" w:rsidRDefault="006D4AE4" w:rsidP="006D4AE4">
      <w:pPr>
        <w:pStyle w:val="CRCoverPage"/>
        <w:spacing w:before="120"/>
        <w:jc w:val="both"/>
        <w:rPr>
          <w:b/>
          <w:lang w:val="en-US"/>
        </w:rPr>
      </w:pPr>
      <w:r w:rsidRPr="006335F9">
        <w:rPr>
          <w:b/>
          <w:lang w:val="en-US"/>
        </w:rPr>
        <w:t>Observation</w:t>
      </w:r>
      <w:r>
        <w:rPr>
          <w:b/>
          <w:lang w:val="en-US"/>
        </w:rPr>
        <w:t xml:space="preserve"> 1</w:t>
      </w:r>
      <w:r w:rsidRPr="006335F9">
        <w:rPr>
          <w:b/>
          <w:lang w:val="en-US"/>
        </w:rPr>
        <w:t xml:space="preserve">: In normal case, </w:t>
      </w:r>
      <w:r>
        <w:rPr>
          <w:b/>
          <w:lang w:val="en-US"/>
        </w:rPr>
        <w:t xml:space="preserve">according to </w:t>
      </w:r>
      <w:r w:rsidRPr="006335F9">
        <w:rPr>
          <w:b/>
          <w:lang w:val="en-US"/>
        </w:rPr>
        <w:t>measurement report</w:t>
      </w:r>
      <w:r>
        <w:rPr>
          <w:b/>
          <w:lang w:val="en-US"/>
        </w:rPr>
        <w:t xml:space="preserve"> the </w:t>
      </w:r>
      <w:r w:rsidRPr="006335F9">
        <w:rPr>
          <w:b/>
          <w:lang w:val="en-US"/>
        </w:rPr>
        <w:t>network allocates dedicated RACH resource for suitable beam(s) so as to reduce HO latency.</w:t>
      </w:r>
    </w:p>
    <w:p w:rsidR="006D4AE4" w:rsidRPr="006335F9" w:rsidRDefault="006D4AE4" w:rsidP="006D4AE4">
      <w:pPr>
        <w:pStyle w:val="CRCoverPage"/>
        <w:spacing w:before="120"/>
        <w:jc w:val="both"/>
        <w:rPr>
          <w:b/>
          <w:lang w:val="en-US"/>
        </w:rPr>
      </w:pPr>
      <w:r w:rsidRPr="006335F9">
        <w:rPr>
          <w:b/>
          <w:lang w:val="en-US"/>
        </w:rPr>
        <w:t>Observation</w:t>
      </w:r>
      <w:r>
        <w:rPr>
          <w:b/>
          <w:lang w:val="en-US"/>
        </w:rPr>
        <w:t xml:space="preserve"> 2</w:t>
      </w:r>
      <w:r w:rsidRPr="006335F9">
        <w:rPr>
          <w:b/>
          <w:lang w:val="en-US"/>
        </w:rPr>
        <w:t xml:space="preserve">: A suitable beam may have severe quality degradation before UE initiate random access due to fast channel variation, </w:t>
      </w:r>
      <w:r>
        <w:rPr>
          <w:b/>
          <w:lang w:val="en-US"/>
        </w:rPr>
        <w:t>and</w:t>
      </w:r>
      <w:r w:rsidRPr="006335F9">
        <w:rPr>
          <w:b/>
          <w:lang w:val="en-US"/>
        </w:rPr>
        <w:t xml:space="preserve"> the non-negligible latency between measurement report transmission and random access initiation in HO execution.</w:t>
      </w:r>
    </w:p>
    <w:p w:rsidR="006D4AE4" w:rsidRPr="006335F9" w:rsidRDefault="006D4AE4" w:rsidP="006D4AE4">
      <w:pPr>
        <w:pStyle w:val="CRCoverPage"/>
        <w:spacing w:before="120"/>
        <w:jc w:val="both"/>
        <w:rPr>
          <w:b/>
          <w:lang w:val="en-US"/>
        </w:rPr>
      </w:pPr>
      <w:r w:rsidRPr="006335F9">
        <w:rPr>
          <w:b/>
          <w:lang w:val="en-US"/>
        </w:rPr>
        <w:t>Observation</w:t>
      </w:r>
      <w:r>
        <w:rPr>
          <w:b/>
          <w:lang w:val="en-US"/>
        </w:rPr>
        <w:t xml:space="preserve"> 3</w:t>
      </w:r>
      <w:r w:rsidRPr="006335F9">
        <w:rPr>
          <w:b/>
          <w:lang w:val="en-US"/>
        </w:rPr>
        <w:t>: If the suitable beam degrades significantly before UE initiate random access, UE may fail in CFRA with the dedicated RACH resources.</w:t>
      </w:r>
    </w:p>
    <w:p w:rsidR="006D4AE4" w:rsidRPr="004B4216" w:rsidRDefault="006D4AE4" w:rsidP="006D4AE4">
      <w:pPr>
        <w:pStyle w:val="CRCoverPage"/>
        <w:spacing w:before="120"/>
        <w:jc w:val="both"/>
        <w:rPr>
          <w:b/>
          <w:lang w:val="en-US"/>
        </w:rPr>
      </w:pPr>
      <w:r w:rsidRPr="004B4216">
        <w:rPr>
          <w:b/>
          <w:lang w:val="en-US"/>
        </w:rPr>
        <w:lastRenderedPageBreak/>
        <w:t>Observation</w:t>
      </w:r>
      <w:r>
        <w:rPr>
          <w:b/>
          <w:lang w:val="en-US"/>
        </w:rPr>
        <w:t xml:space="preserve"> 4</w:t>
      </w:r>
      <w:r w:rsidRPr="004B4216">
        <w:rPr>
          <w:b/>
          <w:lang w:val="en-US"/>
        </w:rPr>
        <w:t xml:space="preserve">: If drastic beam quality degradation occurs, and UE sticks on the dedicated RACH resource indicated in HO command, UE may fail in HO and thus have to perform RRC connection establishment after timer (e.g., T304 in LTE) expiration. </w:t>
      </w:r>
    </w:p>
    <w:p w:rsidR="006D4AE4" w:rsidRPr="004B4216" w:rsidRDefault="006D4AE4" w:rsidP="006D4AE4">
      <w:pPr>
        <w:pStyle w:val="CRCoverPage"/>
        <w:spacing w:before="120"/>
        <w:jc w:val="both"/>
        <w:rPr>
          <w:b/>
          <w:lang w:val="en-US"/>
        </w:rPr>
      </w:pPr>
      <w:r w:rsidRPr="004B4216">
        <w:rPr>
          <w:b/>
          <w:lang w:val="en-US"/>
        </w:rPr>
        <w:t>Observation</w:t>
      </w:r>
      <w:r>
        <w:rPr>
          <w:b/>
          <w:lang w:val="en-US"/>
        </w:rPr>
        <w:t xml:space="preserve"> 5</w:t>
      </w:r>
      <w:r w:rsidRPr="004B4216">
        <w:rPr>
          <w:b/>
          <w:lang w:val="en-US"/>
        </w:rPr>
        <w:t>: Allowing UE to reselect RACH resource associated with different DL TX beam after failed RACH trials may increase the successful probability of preamble transmission during HO execution.</w:t>
      </w:r>
    </w:p>
    <w:p w:rsidR="006D4AE4" w:rsidRPr="006335F9" w:rsidRDefault="006D4AE4" w:rsidP="006D4AE4">
      <w:pPr>
        <w:pStyle w:val="CRCoverPage"/>
        <w:spacing w:before="120"/>
        <w:jc w:val="both"/>
        <w:rPr>
          <w:b/>
          <w:lang w:val="en-US"/>
        </w:rPr>
      </w:pPr>
    </w:p>
    <w:p w:rsidR="00642F89" w:rsidRPr="00AA3FA4" w:rsidRDefault="00642F89">
      <w:pPr>
        <w:rPr>
          <w:rFonts w:eastAsia="MS Mincho"/>
          <w:lang w:val="en-US" w:eastAsia="en-US"/>
        </w:rPr>
      </w:pPr>
      <w:r w:rsidRPr="00AA3FA4">
        <w:rPr>
          <w:rFonts w:eastAsia="MS Mincho"/>
          <w:lang w:val="en-US" w:eastAsia="en-US"/>
        </w:rPr>
        <w:t>We propose:</w:t>
      </w:r>
    </w:p>
    <w:p w:rsidR="00847DB7" w:rsidRPr="00E10A9F" w:rsidRDefault="00847DB7" w:rsidP="00847DB7">
      <w:pPr>
        <w:pStyle w:val="CRCoverPage"/>
        <w:spacing w:before="120"/>
        <w:jc w:val="both"/>
        <w:rPr>
          <w:b/>
          <w:lang w:val="en-US"/>
        </w:rPr>
      </w:pPr>
      <w:r w:rsidRPr="00E10A9F">
        <w:rPr>
          <w:b/>
          <w:lang w:val="en-US"/>
        </w:rPr>
        <w:t>Proposal 1: During HO, UE initiate random access on the dedicated RACH resource associated with the suitable beam configured in HO command.</w:t>
      </w:r>
      <w:r>
        <w:rPr>
          <w:b/>
          <w:lang w:val="en-US"/>
        </w:rPr>
        <w:t xml:space="preserve"> If </w:t>
      </w:r>
      <w:r w:rsidRPr="00E10A9F">
        <w:rPr>
          <w:b/>
          <w:lang w:val="en-US"/>
        </w:rPr>
        <w:t>dedicated RACH resource</w:t>
      </w:r>
      <w:r>
        <w:rPr>
          <w:b/>
          <w:lang w:val="en-US"/>
        </w:rPr>
        <w:t xml:space="preserve">s associate with multiple suitable beams are available, how </w:t>
      </w:r>
      <w:r w:rsidR="00225CF7">
        <w:rPr>
          <w:b/>
          <w:lang w:val="en-US"/>
        </w:rPr>
        <w:t>UE</w:t>
      </w:r>
      <w:r>
        <w:rPr>
          <w:b/>
          <w:lang w:val="en-US"/>
        </w:rPr>
        <w:t xml:space="preserve"> select one suitable beam for RACH is up to UE implementation.</w:t>
      </w:r>
    </w:p>
    <w:p w:rsidR="006D4AE4" w:rsidRDefault="006D4AE4" w:rsidP="006D4AE4">
      <w:pPr>
        <w:pStyle w:val="CRCoverPage"/>
        <w:spacing w:before="120"/>
        <w:jc w:val="both"/>
        <w:rPr>
          <w:lang w:val="en-US"/>
        </w:rPr>
      </w:pPr>
      <w:r w:rsidRPr="00E10A9F">
        <w:rPr>
          <w:b/>
          <w:lang w:val="en-US"/>
        </w:rPr>
        <w:t>Proposal 2: After several failed RACH preamble transmission, UE is allowed to reselect DL TX beam and apply the associated dedicated or common RACH resource for preamble retransmission before</w:t>
      </w:r>
      <w:r>
        <w:rPr>
          <w:b/>
          <w:lang w:val="en-US"/>
        </w:rPr>
        <w:t xml:space="preserve"> HO failure</w:t>
      </w:r>
      <w:r w:rsidRPr="00E10A9F">
        <w:rPr>
          <w:b/>
          <w:lang w:val="en-US"/>
        </w:rPr>
        <w:t xml:space="preserve"> timer expiration. How UE reselect DL TX beam is left to UE implementation.</w:t>
      </w:r>
    </w:p>
    <w:p w:rsidR="00642F89" w:rsidRDefault="00642F89" w:rsidP="00642F89">
      <w:pPr>
        <w:pStyle w:val="Heading1"/>
        <w:pBdr>
          <w:top w:val="single" w:sz="12" w:space="3" w:color="auto"/>
        </w:pBdr>
        <w:spacing w:after="180"/>
        <w:ind w:left="1134" w:hanging="1134"/>
        <w:rPr>
          <w:rFonts w:ascii="Arial" w:eastAsia="Malgun Gothic" w:hAnsi="Arial" w:cs="Times New Roman"/>
          <w:color w:val="auto"/>
          <w:sz w:val="36"/>
          <w:szCs w:val="20"/>
          <w:lang w:val="en-US" w:eastAsia="ko-KR"/>
        </w:rPr>
      </w:pPr>
      <w:r>
        <w:rPr>
          <w:rFonts w:ascii="Arial" w:eastAsia="Malgun Gothic" w:hAnsi="Arial" w:cs="Times New Roman"/>
          <w:color w:val="auto"/>
          <w:sz w:val="36"/>
          <w:szCs w:val="20"/>
          <w:lang w:val="en-US" w:eastAsia="ko-KR"/>
        </w:rPr>
        <w:t>4 Reference</w:t>
      </w:r>
      <w:bookmarkStart w:id="0" w:name="_GoBack"/>
      <w:bookmarkEnd w:id="0"/>
    </w:p>
    <w:p w:rsidR="00642F89" w:rsidRDefault="00642F89" w:rsidP="00395162">
      <w:pPr>
        <w:pStyle w:val="2222"/>
        <w:numPr>
          <w:ilvl w:val="0"/>
          <w:numId w:val="12"/>
        </w:numPr>
        <w:spacing w:after="120" w:line="288" w:lineRule="auto"/>
        <w:ind w:left="284" w:firstLineChars="0" w:hanging="284"/>
        <w:rPr>
          <w:rFonts w:ascii="Arial" w:hAnsi="Arial" w:cs="Arial"/>
          <w:lang w:val="en-US" w:eastAsia="ko-KR"/>
        </w:rPr>
      </w:pPr>
      <w:bookmarkStart w:id="1" w:name="_Ref489467689"/>
      <w:r w:rsidRPr="00AA3FA4">
        <w:rPr>
          <w:rFonts w:ascii="Arial" w:hAnsi="Arial" w:cs="Arial"/>
          <w:lang w:val="en-US" w:eastAsia="ko-KR"/>
        </w:rPr>
        <w:t>3GPP</w:t>
      </w:r>
      <w:r w:rsidRPr="00AA3FA4">
        <w:rPr>
          <w:rFonts w:ascii="Arial" w:eastAsiaTheme="minorEastAsia" w:hAnsi="Arial" w:cs="Arial" w:hint="eastAsia"/>
          <w:lang w:val="en-US" w:eastAsia="zh-CN"/>
        </w:rPr>
        <w:t>,</w:t>
      </w:r>
      <w:r w:rsidRPr="00AA3FA4">
        <w:rPr>
          <w:rFonts w:ascii="Arial" w:hAnsi="Arial" w:cs="Arial"/>
          <w:lang w:val="en-US" w:eastAsia="ko-KR"/>
        </w:rPr>
        <w:t>RAN2</w:t>
      </w:r>
      <w:r w:rsidR="008F3CB4">
        <w:rPr>
          <w:rFonts w:ascii="Arial" w:hAnsi="Arial" w:cs="Arial"/>
          <w:lang w:val="en-US" w:eastAsia="ko-KR"/>
        </w:rPr>
        <w:t>#96 Chainman Notes</w:t>
      </w:r>
      <w:bookmarkEnd w:id="1"/>
    </w:p>
    <w:p w:rsidR="008F3CB4" w:rsidRPr="00AA3FA4" w:rsidRDefault="008F3CB4" w:rsidP="00395162">
      <w:pPr>
        <w:pStyle w:val="2222"/>
        <w:numPr>
          <w:ilvl w:val="0"/>
          <w:numId w:val="12"/>
        </w:numPr>
        <w:spacing w:after="120" w:line="288" w:lineRule="auto"/>
        <w:ind w:left="284" w:firstLineChars="0" w:hanging="284"/>
        <w:rPr>
          <w:rFonts w:ascii="Arial" w:hAnsi="Arial" w:cs="Arial"/>
          <w:lang w:val="en-US" w:eastAsia="ko-KR"/>
        </w:rPr>
      </w:pPr>
      <w:bookmarkStart w:id="2" w:name="_Ref489467694"/>
      <w:r w:rsidRPr="00AA3FA4">
        <w:rPr>
          <w:rFonts w:ascii="Arial" w:hAnsi="Arial" w:cs="Arial"/>
          <w:lang w:val="en-US" w:eastAsia="ko-KR"/>
        </w:rPr>
        <w:t>3GPP</w:t>
      </w:r>
      <w:r w:rsidRPr="00AA3FA4">
        <w:rPr>
          <w:rFonts w:ascii="Arial" w:eastAsiaTheme="minorEastAsia" w:hAnsi="Arial" w:cs="Arial" w:hint="eastAsia"/>
          <w:lang w:val="en-US" w:eastAsia="zh-CN"/>
        </w:rPr>
        <w:t>,</w:t>
      </w:r>
      <w:r w:rsidRPr="00AA3FA4">
        <w:rPr>
          <w:rFonts w:ascii="Arial" w:hAnsi="Arial" w:cs="Arial"/>
          <w:lang w:val="en-US" w:eastAsia="ko-KR"/>
        </w:rPr>
        <w:t>RAN2</w:t>
      </w:r>
      <w:r>
        <w:rPr>
          <w:rFonts w:ascii="Arial" w:hAnsi="Arial" w:cs="Arial"/>
          <w:lang w:val="en-US" w:eastAsia="ko-KR"/>
        </w:rPr>
        <w:t>#97bis Chainman Notes</w:t>
      </w:r>
      <w:bookmarkEnd w:id="2"/>
    </w:p>
    <w:p w:rsidR="008F3CB4" w:rsidRPr="00AA3FA4" w:rsidRDefault="008F3CB4" w:rsidP="00395162">
      <w:pPr>
        <w:pStyle w:val="2222"/>
        <w:numPr>
          <w:ilvl w:val="0"/>
          <w:numId w:val="12"/>
        </w:numPr>
        <w:spacing w:after="120" w:line="288" w:lineRule="auto"/>
        <w:ind w:left="284" w:firstLineChars="0" w:hanging="284"/>
        <w:rPr>
          <w:rFonts w:ascii="Arial" w:hAnsi="Arial" w:cs="Arial"/>
          <w:lang w:val="en-US" w:eastAsia="ko-KR"/>
        </w:rPr>
      </w:pPr>
      <w:bookmarkStart w:id="3" w:name="_Ref489381863"/>
      <w:r w:rsidRPr="00AA3FA4">
        <w:rPr>
          <w:rFonts w:ascii="Arial" w:hAnsi="Arial" w:cs="Arial"/>
          <w:lang w:val="en-US" w:eastAsia="ko-KR"/>
        </w:rPr>
        <w:t>3GPP</w:t>
      </w:r>
      <w:r w:rsidRPr="00AA3FA4">
        <w:rPr>
          <w:rFonts w:ascii="Arial" w:eastAsiaTheme="minorEastAsia" w:hAnsi="Arial" w:cs="Arial" w:hint="eastAsia"/>
          <w:lang w:val="en-US" w:eastAsia="zh-CN"/>
        </w:rPr>
        <w:t>,</w:t>
      </w:r>
      <w:r w:rsidRPr="00AA3FA4">
        <w:rPr>
          <w:rFonts w:ascii="Arial" w:hAnsi="Arial" w:cs="Arial"/>
          <w:lang w:val="en-US" w:eastAsia="ko-KR"/>
        </w:rPr>
        <w:t>RAN2</w:t>
      </w:r>
      <w:r>
        <w:rPr>
          <w:rFonts w:ascii="Arial" w:hAnsi="Arial" w:cs="Arial"/>
          <w:lang w:val="en-US" w:eastAsia="ko-KR"/>
        </w:rPr>
        <w:t xml:space="preserve"> NR AH#2 Chainman Notes</w:t>
      </w:r>
      <w:bookmarkEnd w:id="3"/>
    </w:p>
    <w:p w:rsidR="008F3CB4" w:rsidRDefault="00395162" w:rsidP="00395162">
      <w:pPr>
        <w:pStyle w:val="2222"/>
        <w:numPr>
          <w:ilvl w:val="0"/>
          <w:numId w:val="12"/>
        </w:numPr>
        <w:spacing w:after="120" w:line="288" w:lineRule="auto"/>
        <w:ind w:left="284" w:firstLineChars="0" w:hanging="284"/>
        <w:jc w:val="left"/>
        <w:rPr>
          <w:rFonts w:ascii="Arial" w:hAnsi="Arial" w:cs="Arial"/>
          <w:lang w:val="en-US" w:eastAsia="ko-KR"/>
        </w:rPr>
      </w:pPr>
      <w:bookmarkStart w:id="4" w:name="_Ref489359695"/>
      <w:r>
        <w:rPr>
          <w:rFonts w:ascii="Arial" w:hAnsi="Arial" w:cs="Arial"/>
          <w:lang w:val="en-US" w:eastAsia="ko-KR"/>
        </w:rPr>
        <w:t xml:space="preserve">R2-1706705, </w:t>
      </w:r>
      <w:r w:rsidRPr="00395162">
        <w:rPr>
          <w:rFonts w:ascii="Arial" w:hAnsi="Arial" w:cs="Arial"/>
          <w:lang w:val="en-US" w:eastAsia="ko-KR"/>
        </w:rPr>
        <w:t>Baseline handover procedure for inter gNB handover in NR</w:t>
      </w:r>
      <w:r>
        <w:rPr>
          <w:rFonts w:ascii="Arial" w:hAnsi="Arial" w:cs="Arial"/>
          <w:lang w:val="en-US" w:eastAsia="ko-KR"/>
        </w:rPr>
        <w:t xml:space="preserve">, </w:t>
      </w:r>
      <w:r w:rsidRPr="00395162">
        <w:rPr>
          <w:rFonts w:ascii="Arial" w:hAnsi="Arial" w:cs="Arial"/>
          <w:lang w:val="en-US" w:eastAsia="ko-KR"/>
        </w:rPr>
        <w:t>Huawei, HiSilicon</w:t>
      </w:r>
      <w:bookmarkEnd w:id="4"/>
    </w:p>
    <w:p w:rsidR="0081466C" w:rsidRPr="00C70EB6" w:rsidRDefault="00395162" w:rsidP="00430DAE">
      <w:pPr>
        <w:pStyle w:val="2222"/>
        <w:numPr>
          <w:ilvl w:val="0"/>
          <w:numId w:val="12"/>
        </w:numPr>
        <w:spacing w:after="120" w:line="288" w:lineRule="auto"/>
        <w:ind w:left="284" w:firstLineChars="0" w:hanging="284"/>
        <w:jc w:val="left"/>
        <w:rPr>
          <w:rFonts w:ascii="Arial" w:hAnsi="Arial" w:cs="Arial"/>
          <w:lang w:val="en-US" w:eastAsia="ko-KR"/>
        </w:rPr>
      </w:pPr>
      <w:bookmarkStart w:id="5" w:name="_Ref489359696"/>
      <w:r w:rsidRPr="00395162">
        <w:rPr>
          <w:rFonts w:ascii="Arial" w:hAnsi="Arial" w:cs="Arial"/>
          <w:lang w:val="en-US" w:eastAsia="ko-KR"/>
        </w:rPr>
        <w:t>R2-1707276,</w:t>
      </w:r>
      <w:r>
        <w:rPr>
          <w:rFonts w:ascii="Arial" w:hAnsi="Arial" w:cs="Arial"/>
          <w:lang w:val="en-US" w:eastAsia="ko-KR"/>
        </w:rPr>
        <w:t xml:space="preserve"> </w:t>
      </w:r>
      <w:r w:rsidRPr="00395162">
        <w:rPr>
          <w:rFonts w:ascii="Arial" w:hAnsi="Arial" w:cs="Arial"/>
          <w:lang w:val="en-US" w:eastAsia="ko-KR"/>
        </w:rPr>
        <w:t>Further details of handover execution,</w:t>
      </w:r>
      <w:r>
        <w:rPr>
          <w:rFonts w:ascii="Arial" w:hAnsi="Arial" w:cs="Arial"/>
          <w:lang w:val="en-US" w:eastAsia="ko-KR"/>
        </w:rPr>
        <w:t xml:space="preserve"> </w:t>
      </w:r>
      <w:r w:rsidRPr="00395162">
        <w:rPr>
          <w:rFonts w:ascii="Arial" w:hAnsi="Arial" w:cs="Arial"/>
          <w:lang w:val="en-US" w:eastAsia="ko-KR"/>
        </w:rPr>
        <w:t>Ericsson</w:t>
      </w:r>
      <w:bookmarkEnd w:id="5"/>
    </w:p>
    <w:sectPr w:rsidR="0081466C" w:rsidRPr="00C70EB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04360" w:rsidRDefault="00A04360" w:rsidP="003B1415">
      <w:pPr>
        <w:spacing w:after="0"/>
      </w:pPr>
      <w:r>
        <w:separator/>
      </w:r>
    </w:p>
  </w:endnote>
  <w:endnote w:type="continuationSeparator" w:id="0">
    <w:p w:rsidR="00A04360" w:rsidRDefault="00A04360" w:rsidP="003B14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Bold">
    <w:panose1 w:val="00000000000000000000"/>
    <w:charset w:val="00"/>
    <w:family w:val="roman"/>
    <w:notTrueType/>
    <w:pitch w:val="default"/>
  </w:font>
  <w:font w:name="Lucida Grande">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04360" w:rsidRDefault="00A04360" w:rsidP="003B1415">
      <w:pPr>
        <w:spacing w:after="0"/>
      </w:pPr>
      <w:r>
        <w:separator/>
      </w:r>
    </w:p>
  </w:footnote>
  <w:footnote w:type="continuationSeparator" w:id="0">
    <w:p w:rsidR="00A04360" w:rsidRDefault="00A04360" w:rsidP="003B141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D06AD2"/>
    <w:multiLevelType w:val="hybridMultilevel"/>
    <w:tmpl w:val="E954E2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1B649C"/>
    <w:multiLevelType w:val="hybridMultilevel"/>
    <w:tmpl w:val="E5CC755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 w15:restartNumberingAfterBreak="0">
    <w:nsid w:val="0FF60018"/>
    <w:multiLevelType w:val="hybridMultilevel"/>
    <w:tmpl w:val="872C35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E03059D"/>
    <w:multiLevelType w:val="hybridMultilevel"/>
    <w:tmpl w:val="2ED88242"/>
    <w:lvl w:ilvl="0" w:tplc="BF9A0724">
      <w:start w:val="1"/>
      <w:numFmt w:val="bullet"/>
      <w:lvlText w:val="•"/>
      <w:lvlJc w:val="left"/>
      <w:pPr>
        <w:tabs>
          <w:tab w:val="num" w:pos="720"/>
        </w:tabs>
        <w:ind w:left="720" w:hanging="360"/>
      </w:pPr>
      <w:rPr>
        <w:rFonts w:ascii="Calibri Bold" w:hAnsi="Calibri Bold" w:hint="default"/>
      </w:rPr>
    </w:lvl>
    <w:lvl w:ilvl="1" w:tplc="5CD84040">
      <w:start w:val="1"/>
      <w:numFmt w:val="bullet"/>
      <w:lvlText w:val="•"/>
      <w:lvlJc w:val="left"/>
      <w:pPr>
        <w:tabs>
          <w:tab w:val="num" w:pos="1440"/>
        </w:tabs>
        <w:ind w:left="1440" w:hanging="360"/>
      </w:pPr>
      <w:rPr>
        <w:rFonts w:ascii="Calibri Bold" w:hAnsi="Calibri Bold" w:hint="default"/>
      </w:rPr>
    </w:lvl>
    <w:lvl w:ilvl="2" w:tplc="64E4D5F8">
      <w:start w:val="42"/>
      <w:numFmt w:val="bullet"/>
      <w:lvlText w:val="▪"/>
      <w:lvlJc w:val="left"/>
      <w:pPr>
        <w:tabs>
          <w:tab w:val="num" w:pos="2160"/>
        </w:tabs>
        <w:ind w:left="2160" w:hanging="360"/>
      </w:pPr>
      <w:rPr>
        <w:rFonts w:ascii="Calibri Bold" w:hAnsi="Calibri Bold" w:hint="default"/>
      </w:rPr>
    </w:lvl>
    <w:lvl w:ilvl="3" w:tplc="3B5475A0" w:tentative="1">
      <w:start w:val="1"/>
      <w:numFmt w:val="bullet"/>
      <w:lvlText w:val="•"/>
      <w:lvlJc w:val="left"/>
      <w:pPr>
        <w:tabs>
          <w:tab w:val="num" w:pos="2880"/>
        </w:tabs>
        <w:ind w:left="2880" w:hanging="360"/>
      </w:pPr>
      <w:rPr>
        <w:rFonts w:ascii="Calibri Bold" w:hAnsi="Calibri Bold" w:hint="default"/>
      </w:rPr>
    </w:lvl>
    <w:lvl w:ilvl="4" w:tplc="03927A7C" w:tentative="1">
      <w:start w:val="1"/>
      <w:numFmt w:val="bullet"/>
      <w:lvlText w:val="•"/>
      <w:lvlJc w:val="left"/>
      <w:pPr>
        <w:tabs>
          <w:tab w:val="num" w:pos="3600"/>
        </w:tabs>
        <w:ind w:left="3600" w:hanging="360"/>
      </w:pPr>
      <w:rPr>
        <w:rFonts w:ascii="Calibri Bold" w:hAnsi="Calibri Bold" w:hint="default"/>
      </w:rPr>
    </w:lvl>
    <w:lvl w:ilvl="5" w:tplc="7F52144A" w:tentative="1">
      <w:start w:val="1"/>
      <w:numFmt w:val="bullet"/>
      <w:lvlText w:val="•"/>
      <w:lvlJc w:val="left"/>
      <w:pPr>
        <w:tabs>
          <w:tab w:val="num" w:pos="4320"/>
        </w:tabs>
        <w:ind w:left="4320" w:hanging="360"/>
      </w:pPr>
      <w:rPr>
        <w:rFonts w:ascii="Calibri Bold" w:hAnsi="Calibri Bold" w:hint="default"/>
      </w:rPr>
    </w:lvl>
    <w:lvl w:ilvl="6" w:tplc="B12C6354" w:tentative="1">
      <w:start w:val="1"/>
      <w:numFmt w:val="bullet"/>
      <w:lvlText w:val="•"/>
      <w:lvlJc w:val="left"/>
      <w:pPr>
        <w:tabs>
          <w:tab w:val="num" w:pos="5040"/>
        </w:tabs>
        <w:ind w:left="5040" w:hanging="360"/>
      </w:pPr>
      <w:rPr>
        <w:rFonts w:ascii="Calibri Bold" w:hAnsi="Calibri Bold" w:hint="default"/>
      </w:rPr>
    </w:lvl>
    <w:lvl w:ilvl="7" w:tplc="07AA5BB8" w:tentative="1">
      <w:start w:val="1"/>
      <w:numFmt w:val="bullet"/>
      <w:lvlText w:val="•"/>
      <w:lvlJc w:val="left"/>
      <w:pPr>
        <w:tabs>
          <w:tab w:val="num" w:pos="5760"/>
        </w:tabs>
        <w:ind w:left="5760" w:hanging="360"/>
      </w:pPr>
      <w:rPr>
        <w:rFonts w:ascii="Calibri Bold" w:hAnsi="Calibri Bold" w:hint="default"/>
      </w:rPr>
    </w:lvl>
    <w:lvl w:ilvl="8" w:tplc="345866AE" w:tentative="1">
      <w:start w:val="1"/>
      <w:numFmt w:val="bullet"/>
      <w:lvlText w:val="•"/>
      <w:lvlJc w:val="left"/>
      <w:pPr>
        <w:tabs>
          <w:tab w:val="num" w:pos="6480"/>
        </w:tabs>
        <w:ind w:left="6480" w:hanging="360"/>
      </w:pPr>
      <w:rPr>
        <w:rFonts w:ascii="Calibri Bold" w:hAnsi="Calibri Bold" w:hint="default"/>
      </w:rPr>
    </w:lvl>
  </w:abstractNum>
  <w:abstractNum w:abstractNumId="5" w15:restartNumberingAfterBreak="0">
    <w:nsid w:val="23356EC2"/>
    <w:multiLevelType w:val="hybridMultilevel"/>
    <w:tmpl w:val="C2D04D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8307246"/>
    <w:multiLevelType w:val="hybridMultilevel"/>
    <w:tmpl w:val="5770E9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BCD110C"/>
    <w:multiLevelType w:val="hybridMultilevel"/>
    <w:tmpl w:val="41F4B9AA"/>
    <w:lvl w:ilvl="0" w:tplc="208CF920">
      <w:start w:val="1"/>
      <w:numFmt w:val="bullet"/>
      <w:lvlText w:val="▪"/>
      <w:lvlJc w:val="left"/>
      <w:pPr>
        <w:tabs>
          <w:tab w:val="num" w:pos="720"/>
        </w:tabs>
        <w:ind w:left="720" w:hanging="360"/>
      </w:pPr>
      <w:rPr>
        <w:rFonts w:ascii="Lucida Grande" w:hAnsi="Lucida Grande" w:hint="default"/>
      </w:rPr>
    </w:lvl>
    <w:lvl w:ilvl="1" w:tplc="E8440C26">
      <w:start w:val="42"/>
      <w:numFmt w:val="bullet"/>
      <w:lvlText w:val="•"/>
      <w:lvlJc w:val="left"/>
      <w:pPr>
        <w:tabs>
          <w:tab w:val="num" w:pos="1440"/>
        </w:tabs>
        <w:ind w:left="1440" w:hanging="360"/>
      </w:pPr>
      <w:rPr>
        <w:rFonts w:ascii="Arial" w:hAnsi="Arial" w:hint="default"/>
      </w:rPr>
    </w:lvl>
    <w:lvl w:ilvl="2" w:tplc="7D56D8F6" w:tentative="1">
      <w:start w:val="1"/>
      <w:numFmt w:val="bullet"/>
      <w:lvlText w:val="▪"/>
      <w:lvlJc w:val="left"/>
      <w:pPr>
        <w:tabs>
          <w:tab w:val="num" w:pos="2160"/>
        </w:tabs>
        <w:ind w:left="2160" w:hanging="360"/>
      </w:pPr>
      <w:rPr>
        <w:rFonts w:ascii="Lucida Grande" w:hAnsi="Lucida Grande" w:hint="default"/>
      </w:rPr>
    </w:lvl>
    <w:lvl w:ilvl="3" w:tplc="F4C6E69A" w:tentative="1">
      <w:start w:val="1"/>
      <w:numFmt w:val="bullet"/>
      <w:lvlText w:val="▪"/>
      <w:lvlJc w:val="left"/>
      <w:pPr>
        <w:tabs>
          <w:tab w:val="num" w:pos="2880"/>
        </w:tabs>
        <w:ind w:left="2880" w:hanging="360"/>
      </w:pPr>
      <w:rPr>
        <w:rFonts w:ascii="Lucida Grande" w:hAnsi="Lucida Grande" w:hint="default"/>
      </w:rPr>
    </w:lvl>
    <w:lvl w:ilvl="4" w:tplc="24C03E9C" w:tentative="1">
      <w:start w:val="1"/>
      <w:numFmt w:val="bullet"/>
      <w:lvlText w:val="▪"/>
      <w:lvlJc w:val="left"/>
      <w:pPr>
        <w:tabs>
          <w:tab w:val="num" w:pos="3600"/>
        </w:tabs>
        <w:ind w:left="3600" w:hanging="360"/>
      </w:pPr>
      <w:rPr>
        <w:rFonts w:ascii="Lucida Grande" w:hAnsi="Lucida Grande" w:hint="default"/>
      </w:rPr>
    </w:lvl>
    <w:lvl w:ilvl="5" w:tplc="68AAA3DE" w:tentative="1">
      <w:start w:val="1"/>
      <w:numFmt w:val="bullet"/>
      <w:lvlText w:val="▪"/>
      <w:lvlJc w:val="left"/>
      <w:pPr>
        <w:tabs>
          <w:tab w:val="num" w:pos="4320"/>
        </w:tabs>
        <w:ind w:left="4320" w:hanging="360"/>
      </w:pPr>
      <w:rPr>
        <w:rFonts w:ascii="Lucida Grande" w:hAnsi="Lucida Grande" w:hint="default"/>
      </w:rPr>
    </w:lvl>
    <w:lvl w:ilvl="6" w:tplc="E5DCCB1C" w:tentative="1">
      <w:start w:val="1"/>
      <w:numFmt w:val="bullet"/>
      <w:lvlText w:val="▪"/>
      <w:lvlJc w:val="left"/>
      <w:pPr>
        <w:tabs>
          <w:tab w:val="num" w:pos="5040"/>
        </w:tabs>
        <w:ind w:left="5040" w:hanging="360"/>
      </w:pPr>
      <w:rPr>
        <w:rFonts w:ascii="Lucida Grande" w:hAnsi="Lucida Grande" w:hint="default"/>
      </w:rPr>
    </w:lvl>
    <w:lvl w:ilvl="7" w:tplc="6DAA9FE2" w:tentative="1">
      <w:start w:val="1"/>
      <w:numFmt w:val="bullet"/>
      <w:lvlText w:val="▪"/>
      <w:lvlJc w:val="left"/>
      <w:pPr>
        <w:tabs>
          <w:tab w:val="num" w:pos="5760"/>
        </w:tabs>
        <w:ind w:left="5760" w:hanging="360"/>
      </w:pPr>
      <w:rPr>
        <w:rFonts w:ascii="Lucida Grande" w:hAnsi="Lucida Grande" w:hint="default"/>
      </w:rPr>
    </w:lvl>
    <w:lvl w:ilvl="8" w:tplc="324AC99A" w:tentative="1">
      <w:start w:val="1"/>
      <w:numFmt w:val="bullet"/>
      <w:lvlText w:val="▪"/>
      <w:lvlJc w:val="left"/>
      <w:pPr>
        <w:tabs>
          <w:tab w:val="num" w:pos="6480"/>
        </w:tabs>
        <w:ind w:left="6480" w:hanging="360"/>
      </w:pPr>
      <w:rPr>
        <w:rFonts w:ascii="Lucida Grande" w:hAnsi="Lucida Grande" w:hint="default"/>
      </w:rPr>
    </w:lvl>
  </w:abstractNum>
  <w:abstractNum w:abstractNumId="8" w15:restartNumberingAfterBreak="0">
    <w:nsid w:val="34474AB7"/>
    <w:multiLevelType w:val="hybridMultilevel"/>
    <w:tmpl w:val="41A8314A"/>
    <w:lvl w:ilvl="0" w:tplc="4F18CB1E">
      <w:start w:val="1"/>
      <w:numFmt w:val="bullet"/>
      <w:lvlText w:val="•"/>
      <w:lvlJc w:val="left"/>
      <w:pPr>
        <w:tabs>
          <w:tab w:val="num" w:pos="720"/>
        </w:tabs>
        <w:ind w:left="720" w:hanging="360"/>
      </w:pPr>
      <w:rPr>
        <w:rFonts w:ascii="Times New Roman" w:hAnsi="Times New Roman" w:hint="default"/>
      </w:rPr>
    </w:lvl>
    <w:lvl w:ilvl="1" w:tplc="FBFEE9A2">
      <w:start w:val="53"/>
      <w:numFmt w:val="bullet"/>
      <w:lvlText w:val="•"/>
      <w:lvlJc w:val="left"/>
      <w:pPr>
        <w:tabs>
          <w:tab w:val="num" w:pos="1440"/>
        </w:tabs>
        <w:ind w:left="1440" w:hanging="360"/>
      </w:pPr>
      <w:rPr>
        <w:rFonts w:ascii="Times New Roman" w:hAnsi="Times New Roman" w:hint="default"/>
      </w:rPr>
    </w:lvl>
    <w:lvl w:ilvl="2" w:tplc="92E0475A" w:tentative="1">
      <w:start w:val="1"/>
      <w:numFmt w:val="bullet"/>
      <w:lvlText w:val="•"/>
      <w:lvlJc w:val="left"/>
      <w:pPr>
        <w:tabs>
          <w:tab w:val="num" w:pos="2160"/>
        </w:tabs>
        <w:ind w:left="2160" w:hanging="360"/>
      </w:pPr>
      <w:rPr>
        <w:rFonts w:ascii="Times New Roman" w:hAnsi="Times New Roman" w:hint="default"/>
      </w:rPr>
    </w:lvl>
    <w:lvl w:ilvl="3" w:tplc="C4C4254A" w:tentative="1">
      <w:start w:val="1"/>
      <w:numFmt w:val="bullet"/>
      <w:lvlText w:val="•"/>
      <w:lvlJc w:val="left"/>
      <w:pPr>
        <w:tabs>
          <w:tab w:val="num" w:pos="2880"/>
        </w:tabs>
        <w:ind w:left="2880" w:hanging="360"/>
      </w:pPr>
      <w:rPr>
        <w:rFonts w:ascii="Times New Roman" w:hAnsi="Times New Roman" w:hint="default"/>
      </w:rPr>
    </w:lvl>
    <w:lvl w:ilvl="4" w:tplc="CF68536C" w:tentative="1">
      <w:start w:val="1"/>
      <w:numFmt w:val="bullet"/>
      <w:lvlText w:val="•"/>
      <w:lvlJc w:val="left"/>
      <w:pPr>
        <w:tabs>
          <w:tab w:val="num" w:pos="3600"/>
        </w:tabs>
        <w:ind w:left="3600" w:hanging="360"/>
      </w:pPr>
      <w:rPr>
        <w:rFonts w:ascii="Times New Roman" w:hAnsi="Times New Roman" w:hint="default"/>
      </w:rPr>
    </w:lvl>
    <w:lvl w:ilvl="5" w:tplc="E1FC1200" w:tentative="1">
      <w:start w:val="1"/>
      <w:numFmt w:val="bullet"/>
      <w:lvlText w:val="•"/>
      <w:lvlJc w:val="left"/>
      <w:pPr>
        <w:tabs>
          <w:tab w:val="num" w:pos="4320"/>
        </w:tabs>
        <w:ind w:left="4320" w:hanging="360"/>
      </w:pPr>
      <w:rPr>
        <w:rFonts w:ascii="Times New Roman" w:hAnsi="Times New Roman" w:hint="default"/>
      </w:rPr>
    </w:lvl>
    <w:lvl w:ilvl="6" w:tplc="EDD49BFE" w:tentative="1">
      <w:start w:val="1"/>
      <w:numFmt w:val="bullet"/>
      <w:lvlText w:val="•"/>
      <w:lvlJc w:val="left"/>
      <w:pPr>
        <w:tabs>
          <w:tab w:val="num" w:pos="5040"/>
        </w:tabs>
        <w:ind w:left="5040" w:hanging="360"/>
      </w:pPr>
      <w:rPr>
        <w:rFonts w:ascii="Times New Roman" w:hAnsi="Times New Roman" w:hint="default"/>
      </w:rPr>
    </w:lvl>
    <w:lvl w:ilvl="7" w:tplc="E65ABFCE" w:tentative="1">
      <w:start w:val="1"/>
      <w:numFmt w:val="bullet"/>
      <w:lvlText w:val="•"/>
      <w:lvlJc w:val="left"/>
      <w:pPr>
        <w:tabs>
          <w:tab w:val="num" w:pos="5760"/>
        </w:tabs>
        <w:ind w:left="5760" w:hanging="360"/>
      </w:pPr>
      <w:rPr>
        <w:rFonts w:ascii="Times New Roman" w:hAnsi="Times New Roman" w:hint="default"/>
      </w:rPr>
    </w:lvl>
    <w:lvl w:ilvl="8" w:tplc="DCC27E92"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36701C82"/>
    <w:multiLevelType w:val="hybridMultilevel"/>
    <w:tmpl w:val="72C0C2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68262CD"/>
    <w:multiLevelType w:val="hybridMultilevel"/>
    <w:tmpl w:val="60946B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878140C"/>
    <w:multiLevelType w:val="hybridMultilevel"/>
    <w:tmpl w:val="94E4765A"/>
    <w:lvl w:ilvl="0" w:tplc="C09E00A0">
      <w:start w:val="1"/>
      <w:numFmt w:val="bullet"/>
      <w:lvlText w:val="•"/>
      <w:lvlJc w:val="left"/>
      <w:pPr>
        <w:tabs>
          <w:tab w:val="num" w:pos="720"/>
        </w:tabs>
        <w:ind w:left="720" w:hanging="360"/>
      </w:pPr>
      <w:rPr>
        <w:rFonts w:ascii="Arial" w:hAnsi="Arial" w:hint="default"/>
      </w:rPr>
    </w:lvl>
    <w:lvl w:ilvl="1" w:tplc="4934CDDA">
      <w:start w:val="1"/>
      <w:numFmt w:val="bullet"/>
      <w:lvlText w:val="•"/>
      <w:lvlJc w:val="left"/>
      <w:pPr>
        <w:tabs>
          <w:tab w:val="num" w:pos="1440"/>
        </w:tabs>
        <w:ind w:left="1440" w:hanging="360"/>
      </w:pPr>
      <w:rPr>
        <w:rFonts w:ascii="Arial" w:hAnsi="Arial" w:hint="default"/>
      </w:rPr>
    </w:lvl>
    <w:lvl w:ilvl="2" w:tplc="C2F495E0" w:tentative="1">
      <w:start w:val="1"/>
      <w:numFmt w:val="bullet"/>
      <w:lvlText w:val="•"/>
      <w:lvlJc w:val="left"/>
      <w:pPr>
        <w:tabs>
          <w:tab w:val="num" w:pos="2160"/>
        </w:tabs>
        <w:ind w:left="2160" w:hanging="360"/>
      </w:pPr>
      <w:rPr>
        <w:rFonts w:ascii="Arial" w:hAnsi="Arial" w:hint="default"/>
      </w:rPr>
    </w:lvl>
    <w:lvl w:ilvl="3" w:tplc="53102632" w:tentative="1">
      <w:start w:val="1"/>
      <w:numFmt w:val="bullet"/>
      <w:lvlText w:val="•"/>
      <w:lvlJc w:val="left"/>
      <w:pPr>
        <w:tabs>
          <w:tab w:val="num" w:pos="2880"/>
        </w:tabs>
        <w:ind w:left="2880" w:hanging="360"/>
      </w:pPr>
      <w:rPr>
        <w:rFonts w:ascii="Arial" w:hAnsi="Arial" w:hint="default"/>
      </w:rPr>
    </w:lvl>
    <w:lvl w:ilvl="4" w:tplc="A8A65BD8" w:tentative="1">
      <w:start w:val="1"/>
      <w:numFmt w:val="bullet"/>
      <w:lvlText w:val="•"/>
      <w:lvlJc w:val="left"/>
      <w:pPr>
        <w:tabs>
          <w:tab w:val="num" w:pos="3600"/>
        </w:tabs>
        <w:ind w:left="3600" w:hanging="360"/>
      </w:pPr>
      <w:rPr>
        <w:rFonts w:ascii="Arial" w:hAnsi="Arial" w:hint="default"/>
      </w:rPr>
    </w:lvl>
    <w:lvl w:ilvl="5" w:tplc="F36879A8" w:tentative="1">
      <w:start w:val="1"/>
      <w:numFmt w:val="bullet"/>
      <w:lvlText w:val="•"/>
      <w:lvlJc w:val="left"/>
      <w:pPr>
        <w:tabs>
          <w:tab w:val="num" w:pos="4320"/>
        </w:tabs>
        <w:ind w:left="4320" w:hanging="360"/>
      </w:pPr>
      <w:rPr>
        <w:rFonts w:ascii="Arial" w:hAnsi="Arial" w:hint="default"/>
      </w:rPr>
    </w:lvl>
    <w:lvl w:ilvl="6" w:tplc="901C2290" w:tentative="1">
      <w:start w:val="1"/>
      <w:numFmt w:val="bullet"/>
      <w:lvlText w:val="•"/>
      <w:lvlJc w:val="left"/>
      <w:pPr>
        <w:tabs>
          <w:tab w:val="num" w:pos="5040"/>
        </w:tabs>
        <w:ind w:left="5040" w:hanging="360"/>
      </w:pPr>
      <w:rPr>
        <w:rFonts w:ascii="Arial" w:hAnsi="Arial" w:hint="default"/>
      </w:rPr>
    </w:lvl>
    <w:lvl w:ilvl="7" w:tplc="481CF196" w:tentative="1">
      <w:start w:val="1"/>
      <w:numFmt w:val="bullet"/>
      <w:lvlText w:val="•"/>
      <w:lvlJc w:val="left"/>
      <w:pPr>
        <w:tabs>
          <w:tab w:val="num" w:pos="5760"/>
        </w:tabs>
        <w:ind w:left="5760" w:hanging="360"/>
      </w:pPr>
      <w:rPr>
        <w:rFonts w:ascii="Arial" w:hAnsi="Arial" w:hint="default"/>
      </w:rPr>
    </w:lvl>
    <w:lvl w:ilvl="8" w:tplc="9210F98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5FF10F4"/>
    <w:multiLevelType w:val="hybridMultilevel"/>
    <w:tmpl w:val="25769A12"/>
    <w:lvl w:ilvl="0" w:tplc="16E6D27A">
      <w:start w:val="1"/>
      <w:numFmt w:val="decimal"/>
      <w:lvlText w:val="%1."/>
      <w:lvlJc w:val="left"/>
      <w:pPr>
        <w:tabs>
          <w:tab w:val="num" w:pos="720"/>
        </w:tabs>
        <w:ind w:left="720" w:hanging="360"/>
      </w:pPr>
    </w:lvl>
    <w:lvl w:ilvl="1" w:tplc="3C76001E" w:tentative="1">
      <w:start w:val="1"/>
      <w:numFmt w:val="decimal"/>
      <w:lvlText w:val="%2."/>
      <w:lvlJc w:val="left"/>
      <w:pPr>
        <w:tabs>
          <w:tab w:val="num" w:pos="1440"/>
        </w:tabs>
        <w:ind w:left="1440" w:hanging="360"/>
      </w:pPr>
    </w:lvl>
    <w:lvl w:ilvl="2" w:tplc="EE723582" w:tentative="1">
      <w:start w:val="1"/>
      <w:numFmt w:val="decimal"/>
      <w:lvlText w:val="%3."/>
      <w:lvlJc w:val="left"/>
      <w:pPr>
        <w:tabs>
          <w:tab w:val="num" w:pos="2160"/>
        </w:tabs>
        <w:ind w:left="2160" w:hanging="360"/>
      </w:pPr>
    </w:lvl>
    <w:lvl w:ilvl="3" w:tplc="230AA3D2" w:tentative="1">
      <w:start w:val="1"/>
      <w:numFmt w:val="decimal"/>
      <w:lvlText w:val="%4."/>
      <w:lvlJc w:val="left"/>
      <w:pPr>
        <w:tabs>
          <w:tab w:val="num" w:pos="2880"/>
        </w:tabs>
        <w:ind w:left="2880" w:hanging="360"/>
      </w:pPr>
    </w:lvl>
    <w:lvl w:ilvl="4" w:tplc="5BBE2458" w:tentative="1">
      <w:start w:val="1"/>
      <w:numFmt w:val="decimal"/>
      <w:lvlText w:val="%5."/>
      <w:lvlJc w:val="left"/>
      <w:pPr>
        <w:tabs>
          <w:tab w:val="num" w:pos="3600"/>
        </w:tabs>
        <w:ind w:left="3600" w:hanging="360"/>
      </w:pPr>
    </w:lvl>
    <w:lvl w:ilvl="5" w:tplc="B08EE79E" w:tentative="1">
      <w:start w:val="1"/>
      <w:numFmt w:val="decimal"/>
      <w:lvlText w:val="%6."/>
      <w:lvlJc w:val="left"/>
      <w:pPr>
        <w:tabs>
          <w:tab w:val="num" w:pos="4320"/>
        </w:tabs>
        <w:ind w:left="4320" w:hanging="360"/>
      </w:pPr>
    </w:lvl>
    <w:lvl w:ilvl="6" w:tplc="1D68A990" w:tentative="1">
      <w:start w:val="1"/>
      <w:numFmt w:val="decimal"/>
      <w:lvlText w:val="%7."/>
      <w:lvlJc w:val="left"/>
      <w:pPr>
        <w:tabs>
          <w:tab w:val="num" w:pos="5040"/>
        </w:tabs>
        <w:ind w:left="5040" w:hanging="360"/>
      </w:pPr>
    </w:lvl>
    <w:lvl w:ilvl="7" w:tplc="880E082A" w:tentative="1">
      <w:start w:val="1"/>
      <w:numFmt w:val="decimal"/>
      <w:lvlText w:val="%8."/>
      <w:lvlJc w:val="left"/>
      <w:pPr>
        <w:tabs>
          <w:tab w:val="num" w:pos="5760"/>
        </w:tabs>
        <w:ind w:left="5760" w:hanging="360"/>
      </w:pPr>
    </w:lvl>
    <w:lvl w:ilvl="8" w:tplc="A4AE570C" w:tentative="1">
      <w:start w:val="1"/>
      <w:numFmt w:val="decimal"/>
      <w:lvlText w:val="%9."/>
      <w:lvlJc w:val="left"/>
      <w:pPr>
        <w:tabs>
          <w:tab w:val="num" w:pos="6480"/>
        </w:tabs>
        <w:ind w:left="6480" w:hanging="360"/>
      </w:pPr>
    </w:lvl>
  </w:abstractNum>
  <w:abstractNum w:abstractNumId="13" w15:restartNumberingAfterBreak="0">
    <w:nsid w:val="49B15CBE"/>
    <w:multiLevelType w:val="hybridMultilevel"/>
    <w:tmpl w:val="47D642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CCA306E"/>
    <w:multiLevelType w:val="hybridMultilevel"/>
    <w:tmpl w:val="382EA7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5DCB70E4"/>
    <w:multiLevelType w:val="hybridMultilevel"/>
    <w:tmpl w:val="AF3C2880"/>
    <w:lvl w:ilvl="0" w:tplc="2EA2809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2421113"/>
    <w:multiLevelType w:val="hybridMultilevel"/>
    <w:tmpl w:val="7666BF36"/>
    <w:lvl w:ilvl="0" w:tplc="32B6D3F6">
      <w:start w:val="1"/>
      <w:numFmt w:val="bullet"/>
      <w:lvlText w:val="▪"/>
      <w:lvlJc w:val="left"/>
      <w:pPr>
        <w:tabs>
          <w:tab w:val="num" w:pos="720"/>
        </w:tabs>
        <w:ind w:left="720" w:hanging="360"/>
      </w:pPr>
      <w:rPr>
        <w:rFonts w:ascii="Calibri Bold" w:hAnsi="Calibri Bold" w:hint="default"/>
      </w:rPr>
    </w:lvl>
    <w:lvl w:ilvl="1" w:tplc="408C98C8" w:tentative="1">
      <w:start w:val="1"/>
      <w:numFmt w:val="bullet"/>
      <w:lvlText w:val="▪"/>
      <w:lvlJc w:val="left"/>
      <w:pPr>
        <w:tabs>
          <w:tab w:val="num" w:pos="1440"/>
        </w:tabs>
        <w:ind w:left="1440" w:hanging="360"/>
      </w:pPr>
      <w:rPr>
        <w:rFonts w:ascii="Calibri Bold" w:hAnsi="Calibri Bold" w:hint="default"/>
      </w:rPr>
    </w:lvl>
    <w:lvl w:ilvl="2" w:tplc="AE847EE2">
      <w:start w:val="1"/>
      <w:numFmt w:val="bullet"/>
      <w:lvlText w:val="▪"/>
      <w:lvlJc w:val="left"/>
      <w:pPr>
        <w:tabs>
          <w:tab w:val="num" w:pos="2160"/>
        </w:tabs>
        <w:ind w:left="2160" w:hanging="360"/>
      </w:pPr>
      <w:rPr>
        <w:rFonts w:ascii="Calibri Bold" w:hAnsi="Calibri Bold" w:hint="default"/>
      </w:rPr>
    </w:lvl>
    <w:lvl w:ilvl="3" w:tplc="3362C4CE" w:tentative="1">
      <w:start w:val="1"/>
      <w:numFmt w:val="bullet"/>
      <w:lvlText w:val="▪"/>
      <w:lvlJc w:val="left"/>
      <w:pPr>
        <w:tabs>
          <w:tab w:val="num" w:pos="2880"/>
        </w:tabs>
        <w:ind w:left="2880" w:hanging="360"/>
      </w:pPr>
      <w:rPr>
        <w:rFonts w:ascii="Calibri Bold" w:hAnsi="Calibri Bold" w:hint="default"/>
      </w:rPr>
    </w:lvl>
    <w:lvl w:ilvl="4" w:tplc="C714FB2E" w:tentative="1">
      <w:start w:val="1"/>
      <w:numFmt w:val="bullet"/>
      <w:lvlText w:val="▪"/>
      <w:lvlJc w:val="left"/>
      <w:pPr>
        <w:tabs>
          <w:tab w:val="num" w:pos="3600"/>
        </w:tabs>
        <w:ind w:left="3600" w:hanging="360"/>
      </w:pPr>
      <w:rPr>
        <w:rFonts w:ascii="Calibri Bold" w:hAnsi="Calibri Bold" w:hint="default"/>
      </w:rPr>
    </w:lvl>
    <w:lvl w:ilvl="5" w:tplc="DDD83E56" w:tentative="1">
      <w:start w:val="1"/>
      <w:numFmt w:val="bullet"/>
      <w:lvlText w:val="▪"/>
      <w:lvlJc w:val="left"/>
      <w:pPr>
        <w:tabs>
          <w:tab w:val="num" w:pos="4320"/>
        </w:tabs>
        <w:ind w:left="4320" w:hanging="360"/>
      </w:pPr>
      <w:rPr>
        <w:rFonts w:ascii="Calibri Bold" w:hAnsi="Calibri Bold" w:hint="default"/>
      </w:rPr>
    </w:lvl>
    <w:lvl w:ilvl="6" w:tplc="EE200A7A" w:tentative="1">
      <w:start w:val="1"/>
      <w:numFmt w:val="bullet"/>
      <w:lvlText w:val="▪"/>
      <w:lvlJc w:val="left"/>
      <w:pPr>
        <w:tabs>
          <w:tab w:val="num" w:pos="5040"/>
        </w:tabs>
        <w:ind w:left="5040" w:hanging="360"/>
      </w:pPr>
      <w:rPr>
        <w:rFonts w:ascii="Calibri Bold" w:hAnsi="Calibri Bold" w:hint="default"/>
      </w:rPr>
    </w:lvl>
    <w:lvl w:ilvl="7" w:tplc="2A00ABFC" w:tentative="1">
      <w:start w:val="1"/>
      <w:numFmt w:val="bullet"/>
      <w:lvlText w:val="▪"/>
      <w:lvlJc w:val="left"/>
      <w:pPr>
        <w:tabs>
          <w:tab w:val="num" w:pos="5760"/>
        </w:tabs>
        <w:ind w:left="5760" w:hanging="360"/>
      </w:pPr>
      <w:rPr>
        <w:rFonts w:ascii="Calibri Bold" w:hAnsi="Calibri Bold" w:hint="default"/>
      </w:rPr>
    </w:lvl>
    <w:lvl w:ilvl="8" w:tplc="5BCE6862" w:tentative="1">
      <w:start w:val="1"/>
      <w:numFmt w:val="bullet"/>
      <w:lvlText w:val="▪"/>
      <w:lvlJc w:val="left"/>
      <w:pPr>
        <w:tabs>
          <w:tab w:val="num" w:pos="6480"/>
        </w:tabs>
        <w:ind w:left="6480" w:hanging="360"/>
      </w:pPr>
      <w:rPr>
        <w:rFonts w:ascii="Calibri Bold" w:hAnsi="Calibri Bold" w:hint="default"/>
      </w:rPr>
    </w:lvl>
  </w:abstractNum>
  <w:abstractNum w:abstractNumId="17" w15:restartNumberingAfterBreak="0">
    <w:nsid w:val="7CA8167E"/>
    <w:multiLevelType w:val="hybridMultilevel"/>
    <w:tmpl w:val="30AA50E4"/>
    <w:lvl w:ilvl="0" w:tplc="B1767A0C">
      <w:start w:val="1"/>
      <w:numFmt w:val="bullet"/>
      <w:lvlText w:val="•"/>
      <w:lvlJc w:val="left"/>
      <w:pPr>
        <w:tabs>
          <w:tab w:val="num" w:pos="720"/>
        </w:tabs>
        <w:ind w:left="720" w:hanging="360"/>
      </w:pPr>
      <w:rPr>
        <w:rFonts w:ascii="Calibri Bold" w:hAnsi="Calibri Bold" w:hint="default"/>
      </w:rPr>
    </w:lvl>
    <w:lvl w:ilvl="1" w:tplc="7C5C364A">
      <w:start w:val="1"/>
      <w:numFmt w:val="bullet"/>
      <w:lvlText w:val="•"/>
      <w:lvlJc w:val="left"/>
      <w:pPr>
        <w:tabs>
          <w:tab w:val="num" w:pos="1440"/>
        </w:tabs>
        <w:ind w:left="1440" w:hanging="360"/>
      </w:pPr>
      <w:rPr>
        <w:rFonts w:ascii="Calibri Bold" w:hAnsi="Calibri Bold" w:hint="default"/>
      </w:rPr>
    </w:lvl>
    <w:lvl w:ilvl="2" w:tplc="3724B6E0" w:tentative="1">
      <w:start w:val="1"/>
      <w:numFmt w:val="bullet"/>
      <w:lvlText w:val="•"/>
      <w:lvlJc w:val="left"/>
      <w:pPr>
        <w:tabs>
          <w:tab w:val="num" w:pos="2160"/>
        </w:tabs>
        <w:ind w:left="2160" w:hanging="360"/>
      </w:pPr>
      <w:rPr>
        <w:rFonts w:ascii="Calibri Bold" w:hAnsi="Calibri Bold" w:hint="default"/>
      </w:rPr>
    </w:lvl>
    <w:lvl w:ilvl="3" w:tplc="62222CFA" w:tentative="1">
      <w:start w:val="1"/>
      <w:numFmt w:val="bullet"/>
      <w:lvlText w:val="•"/>
      <w:lvlJc w:val="left"/>
      <w:pPr>
        <w:tabs>
          <w:tab w:val="num" w:pos="2880"/>
        </w:tabs>
        <w:ind w:left="2880" w:hanging="360"/>
      </w:pPr>
      <w:rPr>
        <w:rFonts w:ascii="Calibri Bold" w:hAnsi="Calibri Bold" w:hint="default"/>
      </w:rPr>
    </w:lvl>
    <w:lvl w:ilvl="4" w:tplc="D6307360" w:tentative="1">
      <w:start w:val="1"/>
      <w:numFmt w:val="bullet"/>
      <w:lvlText w:val="•"/>
      <w:lvlJc w:val="left"/>
      <w:pPr>
        <w:tabs>
          <w:tab w:val="num" w:pos="3600"/>
        </w:tabs>
        <w:ind w:left="3600" w:hanging="360"/>
      </w:pPr>
      <w:rPr>
        <w:rFonts w:ascii="Calibri Bold" w:hAnsi="Calibri Bold" w:hint="default"/>
      </w:rPr>
    </w:lvl>
    <w:lvl w:ilvl="5" w:tplc="954AC9D2" w:tentative="1">
      <w:start w:val="1"/>
      <w:numFmt w:val="bullet"/>
      <w:lvlText w:val="•"/>
      <w:lvlJc w:val="left"/>
      <w:pPr>
        <w:tabs>
          <w:tab w:val="num" w:pos="4320"/>
        </w:tabs>
        <w:ind w:left="4320" w:hanging="360"/>
      </w:pPr>
      <w:rPr>
        <w:rFonts w:ascii="Calibri Bold" w:hAnsi="Calibri Bold" w:hint="default"/>
      </w:rPr>
    </w:lvl>
    <w:lvl w:ilvl="6" w:tplc="1B54DAE2" w:tentative="1">
      <w:start w:val="1"/>
      <w:numFmt w:val="bullet"/>
      <w:lvlText w:val="•"/>
      <w:lvlJc w:val="left"/>
      <w:pPr>
        <w:tabs>
          <w:tab w:val="num" w:pos="5040"/>
        </w:tabs>
        <w:ind w:left="5040" w:hanging="360"/>
      </w:pPr>
      <w:rPr>
        <w:rFonts w:ascii="Calibri Bold" w:hAnsi="Calibri Bold" w:hint="default"/>
      </w:rPr>
    </w:lvl>
    <w:lvl w:ilvl="7" w:tplc="A9C477F6" w:tentative="1">
      <w:start w:val="1"/>
      <w:numFmt w:val="bullet"/>
      <w:lvlText w:val="•"/>
      <w:lvlJc w:val="left"/>
      <w:pPr>
        <w:tabs>
          <w:tab w:val="num" w:pos="5760"/>
        </w:tabs>
        <w:ind w:left="5760" w:hanging="360"/>
      </w:pPr>
      <w:rPr>
        <w:rFonts w:ascii="Calibri Bold" w:hAnsi="Calibri Bold" w:hint="default"/>
      </w:rPr>
    </w:lvl>
    <w:lvl w:ilvl="8" w:tplc="AAAE8856" w:tentative="1">
      <w:start w:val="1"/>
      <w:numFmt w:val="bullet"/>
      <w:lvlText w:val="•"/>
      <w:lvlJc w:val="left"/>
      <w:pPr>
        <w:tabs>
          <w:tab w:val="num" w:pos="6480"/>
        </w:tabs>
        <w:ind w:left="6480" w:hanging="360"/>
      </w:pPr>
      <w:rPr>
        <w:rFonts w:ascii="Calibri Bold" w:hAnsi="Calibri Bold" w:hint="default"/>
      </w:rPr>
    </w:lvl>
  </w:abstractNum>
  <w:num w:numId="1">
    <w:abstractNumId w:val="0"/>
  </w:num>
  <w:num w:numId="2">
    <w:abstractNumId w:val="6"/>
  </w:num>
  <w:num w:numId="3">
    <w:abstractNumId w:val="7"/>
  </w:num>
  <w:num w:numId="4">
    <w:abstractNumId w:val="5"/>
  </w:num>
  <w:num w:numId="5">
    <w:abstractNumId w:val="17"/>
  </w:num>
  <w:num w:numId="6">
    <w:abstractNumId w:val="10"/>
  </w:num>
  <w:num w:numId="7">
    <w:abstractNumId w:val="4"/>
  </w:num>
  <w:num w:numId="8">
    <w:abstractNumId w:val="11"/>
  </w:num>
  <w:num w:numId="9">
    <w:abstractNumId w:val="12"/>
  </w:num>
  <w:num w:numId="10">
    <w:abstractNumId w:val="16"/>
  </w:num>
  <w:num w:numId="11">
    <w:abstractNumId w:val="3"/>
  </w:num>
  <w:num w:numId="12">
    <w:abstractNumId w:val="2"/>
  </w:num>
  <w:num w:numId="13">
    <w:abstractNumId w:val="9"/>
  </w:num>
  <w:num w:numId="14">
    <w:abstractNumId w:val="13"/>
  </w:num>
  <w:num w:numId="15">
    <w:abstractNumId w:val="15"/>
  </w:num>
  <w:num w:numId="16">
    <w:abstractNumId w:val="8"/>
  </w:num>
  <w:num w:numId="17">
    <w:abstractNumId w:val="14"/>
  </w:num>
  <w:num w:numId="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1"/>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140"/>
    <w:rsid w:val="00004026"/>
    <w:rsid w:val="00012FAB"/>
    <w:rsid w:val="0002470C"/>
    <w:rsid w:val="00050276"/>
    <w:rsid w:val="00081969"/>
    <w:rsid w:val="00082376"/>
    <w:rsid w:val="00083CBD"/>
    <w:rsid w:val="000934EA"/>
    <w:rsid w:val="000B751D"/>
    <w:rsid w:val="000E6946"/>
    <w:rsid w:val="001344BD"/>
    <w:rsid w:val="00150B17"/>
    <w:rsid w:val="001722FE"/>
    <w:rsid w:val="001E6F77"/>
    <w:rsid w:val="001F75A2"/>
    <w:rsid w:val="00206659"/>
    <w:rsid w:val="00222635"/>
    <w:rsid w:val="00225CF7"/>
    <w:rsid w:val="002342F1"/>
    <w:rsid w:val="00243604"/>
    <w:rsid w:val="00276565"/>
    <w:rsid w:val="002B35A8"/>
    <w:rsid w:val="002D6551"/>
    <w:rsid w:val="002F3FF4"/>
    <w:rsid w:val="002F78CC"/>
    <w:rsid w:val="002F7CF0"/>
    <w:rsid w:val="00307C75"/>
    <w:rsid w:val="00307FB5"/>
    <w:rsid w:val="00362287"/>
    <w:rsid w:val="00395162"/>
    <w:rsid w:val="003A45F7"/>
    <w:rsid w:val="003B1415"/>
    <w:rsid w:val="003C1164"/>
    <w:rsid w:val="00426951"/>
    <w:rsid w:val="004276CA"/>
    <w:rsid w:val="00430638"/>
    <w:rsid w:val="00430DAE"/>
    <w:rsid w:val="00457C69"/>
    <w:rsid w:val="00480E7E"/>
    <w:rsid w:val="0049354A"/>
    <w:rsid w:val="004B4216"/>
    <w:rsid w:val="005333C7"/>
    <w:rsid w:val="00547FFE"/>
    <w:rsid w:val="005613B4"/>
    <w:rsid w:val="00571C3A"/>
    <w:rsid w:val="00580534"/>
    <w:rsid w:val="005A0558"/>
    <w:rsid w:val="005F2932"/>
    <w:rsid w:val="0062332B"/>
    <w:rsid w:val="006333E2"/>
    <w:rsid w:val="006335F9"/>
    <w:rsid w:val="00642F89"/>
    <w:rsid w:val="00646ED2"/>
    <w:rsid w:val="00661021"/>
    <w:rsid w:val="00682B30"/>
    <w:rsid w:val="006B0A48"/>
    <w:rsid w:val="006C04AB"/>
    <w:rsid w:val="006D07C4"/>
    <w:rsid w:val="006D4AE4"/>
    <w:rsid w:val="006D60C4"/>
    <w:rsid w:val="00754D51"/>
    <w:rsid w:val="00767AFC"/>
    <w:rsid w:val="007720D5"/>
    <w:rsid w:val="007735E4"/>
    <w:rsid w:val="00775D3D"/>
    <w:rsid w:val="00776935"/>
    <w:rsid w:val="007B1020"/>
    <w:rsid w:val="007C3B10"/>
    <w:rsid w:val="007D1769"/>
    <w:rsid w:val="007F2D17"/>
    <w:rsid w:val="00805FA1"/>
    <w:rsid w:val="0081466C"/>
    <w:rsid w:val="00832FDD"/>
    <w:rsid w:val="008378EF"/>
    <w:rsid w:val="00847DB7"/>
    <w:rsid w:val="00861035"/>
    <w:rsid w:val="00863C0C"/>
    <w:rsid w:val="00873F66"/>
    <w:rsid w:val="00893A84"/>
    <w:rsid w:val="008B49E2"/>
    <w:rsid w:val="008C4471"/>
    <w:rsid w:val="008F3CB4"/>
    <w:rsid w:val="009015AA"/>
    <w:rsid w:val="009174AD"/>
    <w:rsid w:val="00922AAB"/>
    <w:rsid w:val="00955724"/>
    <w:rsid w:val="00963C46"/>
    <w:rsid w:val="00967761"/>
    <w:rsid w:val="00992D0B"/>
    <w:rsid w:val="009E3081"/>
    <w:rsid w:val="009F44E1"/>
    <w:rsid w:val="00A02E3B"/>
    <w:rsid w:val="00A04360"/>
    <w:rsid w:val="00A07140"/>
    <w:rsid w:val="00A301B4"/>
    <w:rsid w:val="00A4193B"/>
    <w:rsid w:val="00A51444"/>
    <w:rsid w:val="00A95FF4"/>
    <w:rsid w:val="00AA08E4"/>
    <w:rsid w:val="00AA21BE"/>
    <w:rsid w:val="00AA3FA4"/>
    <w:rsid w:val="00AB4EC4"/>
    <w:rsid w:val="00AC131F"/>
    <w:rsid w:val="00AC3ADE"/>
    <w:rsid w:val="00AD3B15"/>
    <w:rsid w:val="00AF2887"/>
    <w:rsid w:val="00B149C8"/>
    <w:rsid w:val="00B14EE4"/>
    <w:rsid w:val="00B548E7"/>
    <w:rsid w:val="00B83B4D"/>
    <w:rsid w:val="00B911D8"/>
    <w:rsid w:val="00B91389"/>
    <w:rsid w:val="00B928E7"/>
    <w:rsid w:val="00B92BBC"/>
    <w:rsid w:val="00B95E6C"/>
    <w:rsid w:val="00BD02C3"/>
    <w:rsid w:val="00BF7402"/>
    <w:rsid w:val="00C55465"/>
    <w:rsid w:val="00C62831"/>
    <w:rsid w:val="00C65116"/>
    <w:rsid w:val="00C70EB6"/>
    <w:rsid w:val="00C8114D"/>
    <w:rsid w:val="00CC6586"/>
    <w:rsid w:val="00CE6C5E"/>
    <w:rsid w:val="00CF1E9F"/>
    <w:rsid w:val="00D0386B"/>
    <w:rsid w:val="00D203E8"/>
    <w:rsid w:val="00D4027F"/>
    <w:rsid w:val="00D41A99"/>
    <w:rsid w:val="00D45384"/>
    <w:rsid w:val="00D555AD"/>
    <w:rsid w:val="00D7404D"/>
    <w:rsid w:val="00D960D5"/>
    <w:rsid w:val="00DB057E"/>
    <w:rsid w:val="00DB0988"/>
    <w:rsid w:val="00DD0BEA"/>
    <w:rsid w:val="00DF7B9B"/>
    <w:rsid w:val="00E00C4C"/>
    <w:rsid w:val="00E048BA"/>
    <w:rsid w:val="00E10A9F"/>
    <w:rsid w:val="00E26140"/>
    <w:rsid w:val="00EA2FD9"/>
    <w:rsid w:val="00EB0FA5"/>
    <w:rsid w:val="00EC46B3"/>
    <w:rsid w:val="00ED1958"/>
    <w:rsid w:val="00ED71A7"/>
    <w:rsid w:val="00EF1470"/>
    <w:rsid w:val="00EF6AF8"/>
    <w:rsid w:val="00F03AB0"/>
    <w:rsid w:val="00F12AE9"/>
    <w:rsid w:val="00F21296"/>
    <w:rsid w:val="00F45138"/>
    <w:rsid w:val="00F775A3"/>
    <w:rsid w:val="00F938FC"/>
    <w:rsid w:val="00F941AD"/>
    <w:rsid w:val="00FA30A4"/>
    <w:rsid w:val="00FB5F6D"/>
    <w:rsid w:val="00FE75BB"/>
    <w:rsid w:val="00FF73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37D9D46-F342-434D-8948-771C0983E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07140"/>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rPr>
  </w:style>
  <w:style w:type="paragraph" w:styleId="Heading1">
    <w:name w:val="heading 1"/>
    <w:basedOn w:val="Normal"/>
    <w:next w:val="Normal"/>
    <w:link w:val="Heading1Char"/>
    <w:uiPriority w:val="9"/>
    <w:qFormat/>
    <w:rsid w:val="00AA08E4"/>
    <w:pPr>
      <w:keepNext/>
      <w:keepLines/>
      <w:overflowPunct/>
      <w:autoSpaceDE/>
      <w:autoSpaceDN/>
      <w:adjustRightInd/>
      <w:spacing w:before="240" w:after="0"/>
      <w:jc w:val="left"/>
      <w:textAlignment w:val="auto"/>
      <w:outlineLvl w:val="0"/>
    </w:pPr>
    <w:rPr>
      <w:rFonts w:asciiTheme="majorHAnsi" w:eastAsiaTheme="majorEastAsia" w:hAnsiTheme="majorHAnsi" w:cstheme="majorBidi"/>
      <w:color w:val="2E74B5" w:themeColor="accent1" w:themeShade="BF"/>
      <w:sz w:val="32"/>
      <w:szCs w:val="32"/>
      <w:lang w:eastAsia="en-US"/>
    </w:rPr>
  </w:style>
  <w:style w:type="paragraph" w:styleId="Heading2">
    <w:name w:val="heading 2"/>
    <w:aliases w:val="Head2A,2,H2,UNDERRUBRIK 1-2,DO NOT USE_h2,h2,h21,H2 Char,h2 Char"/>
    <w:basedOn w:val="Heading1"/>
    <w:next w:val="Normal"/>
    <w:link w:val="Heading2Char"/>
    <w:qFormat/>
    <w:rsid w:val="00861035"/>
    <w:pPr>
      <w:tabs>
        <w:tab w:val="num" w:pos="576"/>
      </w:tabs>
      <w:overflowPunct w:val="0"/>
      <w:autoSpaceDE w:val="0"/>
      <w:autoSpaceDN w:val="0"/>
      <w:adjustRightInd w:val="0"/>
      <w:spacing w:before="180" w:after="180"/>
      <w:ind w:left="576" w:hanging="576"/>
      <w:outlineLvl w:val="1"/>
    </w:pPr>
    <w:rPr>
      <w:rFonts w:ascii="Arial" w:eastAsia="Times New Roman" w:hAnsi="Arial" w:cs="Arial"/>
      <w:color w:val="auto"/>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IvDInstructiontext">
    <w:name w:val="IvD Instructiontext"/>
    <w:basedOn w:val="BodyText"/>
    <w:link w:val="IvDInstructiontextChar"/>
    <w:uiPriority w:val="99"/>
    <w:qFormat/>
    <w:rsid w:val="00A07140"/>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A07140"/>
    <w:rPr>
      <w:rFonts w:ascii="Arial" w:eastAsia="Times New Roman" w:hAnsi="Arial" w:cs="Times New Roman"/>
      <w:i/>
      <w:color w:val="7F7F7F" w:themeColor="text1" w:themeTint="80"/>
      <w:spacing w:val="2"/>
      <w:sz w:val="18"/>
      <w:szCs w:val="18"/>
      <w:lang w:eastAsia="en-US"/>
    </w:rPr>
  </w:style>
  <w:style w:type="paragraph" w:customStyle="1" w:styleId="IvDbodytext">
    <w:name w:val="IvD bodytext"/>
    <w:basedOn w:val="BodyText"/>
    <w:link w:val="IvDbodytextChar"/>
    <w:qFormat/>
    <w:rsid w:val="00A07140"/>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eastAsia="en-US"/>
    </w:rPr>
  </w:style>
  <w:style w:type="character" w:customStyle="1" w:styleId="IvDbodytextChar">
    <w:name w:val="IvD bodytext Char"/>
    <w:basedOn w:val="BodyTextChar"/>
    <w:link w:val="IvDbodytext"/>
    <w:rsid w:val="00A07140"/>
    <w:rPr>
      <w:rFonts w:ascii="Arial" w:eastAsia="Times New Roman" w:hAnsi="Arial" w:cs="Times New Roman"/>
      <w:spacing w:val="2"/>
      <w:sz w:val="20"/>
      <w:szCs w:val="20"/>
      <w:lang w:val="en-GB" w:eastAsia="en-US"/>
    </w:rPr>
  </w:style>
  <w:style w:type="paragraph" w:styleId="BodyText">
    <w:name w:val="Body Text"/>
    <w:basedOn w:val="Normal"/>
    <w:link w:val="BodyTextChar"/>
    <w:uiPriority w:val="99"/>
    <w:semiHidden/>
    <w:unhideWhenUsed/>
    <w:rsid w:val="00A07140"/>
  </w:style>
  <w:style w:type="character" w:customStyle="1" w:styleId="BodyTextChar">
    <w:name w:val="Body Text Char"/>
    <w:basedOn w:val="DefaultParagraphFont"/>
    <w:link w:val="BodyText"/>
    <w:uiPriority w:val="99"/>
    <w:semiHidden/>
    <w:rsid w:val="00A07140"/>
    <w:rPr>
      <w:rFonts w:ascii="Arial" w:eastAsia="Times New Roman" w:hAnsi="Arial" w:cs="Times New Roman"/>
      <w:sz w:val="20"/>
      <w:szCs w:val="20"/>
      <w:lang w:val="en-GB"/>
    </w:rPr>
  </w:style>
  <w:style w:type="paragraph" w:styleId="Caption">
    <w:name w:val="caption"/>
    <w:aliases w:val="cap,cap Char,Caption Char,Caption Char1 Char,cap Char Char1,Caption Char Char1 Char,cap Char2,cap1,cap2,cap11,条目"/>
    <w:basedOn w:val="Normal"/>
    <w:next w:val="Normal"/>
    <w:link w:val="CaptionChar1"/>
    <w:qFormat/>
    <w:rsid w:val="00A07140"/>
    <w:pPr>
      <w:overflowPunct/>
      <w:autoSpaceDE/>
      <w:autoSpaceDN/>
      <w:adjustRightInd/>
      <w:spacing w:before="120"/>
      <w:jc w:val="left"/>
      <w:textAlignment w:val="auto"/>
    </w:pPr>
    <w:rPr>
      <w:rFonts w:ascii="Times New Roman" w:eastAsiaTheme="minorEastAsia" w:hAnsi="Times New Roman"/>
      <w:b/>
      <w:lang w:eastAsia="en-US"/>
    </w:rPr>
  </w:style>
  <w:style w:type="character" w:customStyle="1" w:styleId="CaptionChar1">
    <w:name w:val="Caption Char1"/>
    <w:aliases w:val="cap Char1,cap Char Char,Caption Char Char,Caption Char1 Char Char,cap Char Char1 Char,Caption Char Char1 Char Char,cap Char2 Char,cap1 Char,cap2 Char,cap11 Char,条目 Char"/>
    <w:link w:val="Caption"/>
    <w:rsid w:val="00A07140"/>
    <w:rPr>
      <w:rFonts w:ascii="Times New Roman" w:hAnsi="Times New Roman" w:cs="Times New Roman"/>
      <w:b/>
      <w:sz w:val="20"/>
      <w:szCs w:val="20"/>
      <w:lang w:val="en-GB" w:eastAsia="en-US"/>
    </w:rPr>
  </w:style>
  <w:style w:type="paragraph" w:customStyle="1" w:styleId="Doc-text2">
    <w:name w:val="Doc-text2"/>
    <w:basedOn w:val="Normal"/>
    <w:link w:val="Doc-text2Char"/>
    <w:qFormat/>
    <w:rsid w:val="00A07140"/>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A07140"/>
    <w:rPr>
      <w:rFonts w:ascii="Arial" w:eastAsia="MS Mincho" w:hAnsi="Arial" w:cs="Times New Roman"/>
      <w:sz w:val="20"/>
      <w:szCs w:val="24"/>
      <w:lang w:val="en-GB" w:eastAsia="en-GB"/>
    </w:rPr>
  </w:style>
  <w:style w:type="paragraph" w:styleId="Header">
    <w:name w:val="header"/>
    <w:basedOn w:val="Normal"/>
    <w:link w:val="HeaderChar"/>
    <w:uiPriority w:val="99"/>
    <w:rsid w:val="00AA08E4"/>
    <w:pPr>
      <w:widowControl w:val="0"/>
      <w:tabs>
        <w:tab w:val="left" w:pos="1701"/>
        <w:tab w:val="right" w:pos="9923"/>
      </w:tabs>
      <w:overflowPunct/>
      <w:autoSpaceDE/>
      <w:autoSpaceDN/>
      <w:adjustRightInd/>
      <w:spacing w:before="120" w:after="0"/>
      <w:jc w:val="left"/>
      <w:textAlignment w:val="auto"/>
    </w:pPr>
    <w:rPr>
      <w:rFonts w:eastAsia="MS Mincho"/>
      <w:b/>
      <w:sz w:val="24"/>
      <w:szCs w:val="24"/>
      <w:lang w:val="de-DE" w:eastAsia="x-none"/>
    </w:rPr>
  </w:style>
  <w:style w:type="character" w:customStyle="1" w:styleId="HeaderChar">
    <w:name w:val="Header Char"/>
    <w:basedOn w:val="DefaultParagraphFont"/>
    <w:link w:val="Header"/>
    <w:uiPriority w:val="99"/>
    <w:rsid w:val="00AA08E4"/>
    <w:rPr>
      <w:rFonts w:ascii="Arial" w:eastAsia="MS Mincho" w:hAnsi="Arial" w:cs="Times New Roman"/>
      <w:b/>
      <w:sz w:val="24"/>
      <w:szCs w:val="24"/>
      <w:lang w:val="de-DE" w:eastAsia="x-none"/>
    </w:rPr>
  </w:style>
  <w:style w:type="character" w:customStyle="1" w:styleId="Heading1Char">
    <w:name w:val="Heading 1 Char"/>
    <w:basedOn w:val="DefaultParagraphFont"/>
    <w:link w:val="Heading1"/>
    <w:uiPriority w:val="9"/>
    <w:rsid w:val="00AA08E4"/>
    <w:rPr>
      <w:rFonts w:asciiTheme="majorHAnsi" w:eastAsiaTheme="majorEastAsia" w:hAnsiTheme="majorHAnsi" w:cstheme="majorBidi"/>
      <w:color w:val="2E74B5" w:themeColor="accent1" w:themeShade="BF"/>
      <w:sz w:val="32"/>
      <w:szCs w:val="32"/>
      <w:lang w:val="en-GB" w:eastAsia="en-US"/>
    </w:rPr>
  </w:style>
  <w:style w:type="paragraph" w:customStyle="1" w:styleId="CRCoverPage">
    <w:name w:val="CR Cover Page"/>
    <w:rsid w:val="00AA08E4"/>
    <w:pPr>
      <w:spacing w:after="120" w:line="240" w:lineRule="auto"/>
    </w:pPr>
    <w:rPr>
      <w:rFonts w:ascii="Arial" w:eastAsia="MS Mincho" w:hAnsi="Arial" w:cs="Times New Roman"/>
      <w:sz w:val="20"/>
      <w:szCs w:val="20"/>
      <w:lang w:val="en-GB" w:eastAsia="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861035"/>
    <w:rPr>
      <w:rFonts w:ascii="Arial" w:eastAsia="Times New Roman" w:hAnsi="Arial" w:cs="Arial"/>
      <w:sz w:val="32"/>
      <w:szCs w:val="32"/>
      <w:lang w:val="en-GB"/>
    </w:rPr>
  </w:style>
  <w:style w:type="paragraph" w:styleId="ListParagraph">
    <w:name w:val="List Paragraph"/>
    <w:basedOn w:val="Normal"/>
    <w:link w:val="ListParagraphChar"/>
    <w:uiPriority w:val="34"/>
    <w:qFormat/>
    <w:rsid w:val="00EF1470"/>
    <w:pPr>
      <w:spacing w:after="180"/>
      <w:ind w:left="720"/>
      <w:contextualSpacing/>
      <w:jc w:val="left"/>
    </w:pPr>
    <w:rPr>
      <w:rFonts w:ascii="Times New Roman" w:eastAsia="SimSun" w:hAnsi="Times New Roman"/>
      <w:lang w:eastAsia="ja-JP"/>
    </w:rPr>
  </w:style>
  <w:style w:type="character" w:customStyle="1" w:styleId="ListParagraphChar">
    <w:name w:val="List Paragraph Char"/>
    <w:link w:val="ListParagraph"/>
    <w:uiPriority w:val="34"/>
    <w:locked/>
    <w:rsid w:val="00EF1470"/>
    <w:rPr>
      <w:rFonts w:ascii="Times New Roman" w:eastAsia="SimSun" w:hAnsi="Times New Roman" w:cs="Times New Roman"/>
      <w:sz w:val="20"/>
      <w:szCs w:val="20"/>
      <w:lang w:val="en-GB" w:eastAsia="ja-JP"/>
    </w:rPr>
  </w:style>
  <w:style w:type="table" w:styleId="TableGrid">
    <w:name w:val="Table Grid"/>
    <w:basedOn w:val="TableNormal"/>
    <w:uiPriority w:val="39"/>
    <w:rsid w:val="00A95F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3B1415"/>
    <w:pPr>
      <w:tabs>
        <w:tab w:val="center" w:pos="4680"/>
        <w:tab w:val="right" w:pos="9360"/>
      </w:tabs>
      <w:spacing w:after="0"/>
    </w:pPr>
  </w:style>
  <w:style w:type="character" w:customStyle="1" w:styleId="FooterChar">
    <w:name w:val="Footer Char"/>
    <w:basedOn w:val="DefaultParagraphFont"/>
    <w:link w:val="Footer"/>
    <w:uiPriority w:val="99"/>
    <w:rsid w:val="003B1415"/>
    <w:rPr>
      <w:rFonts w:ascii="Arial" w:eastAsia="Times New Roman" w:hAnsi="Arial" w:cs="Times New Roman"/>
      <w:sz w:val="20"/>
      <w:szCs w:val="20"/>
      <w:lang w:val="en-GB"/>
    </w:rPr>
  </w:style>
  <w:style w:type="paragraph" w:customStyle="1" w:styleId="2222">
    <w:name w:val="스타일 스타일 스타일 스타일 양쪽 첫 줄:  2 글자 + 첫 줄:  2 글자 + 첫 줄:  2 글자 + 첫 줄:  2..."/>
    <w:basedOn w:val="Normal"/>
    <w:link w:val="2222Char"/>
    <w:rsid w:val="00642F89"/>
    <w:pPr>
      <w:overflowPunct/>
      <w:autoSpaceDE/>
      <w:autoSpaceDN/>
      <w:adjustRightInd/>
      <w:spacing w:after="180" w:line="336" w:lineRule="auto"/>
      <w:ind w:firstLineChars="200" w:firstLine="200"/>
      <w:textAlignment w:val="auto"/>
    </w:pPr>
    <w:rPr>
      <w:rFonts w:ascii="Times New Roman" w:eastAsia="Malgun Gothic" w:hAnsi="Times New Roman" w:cs="Batang"/>
      <w:lang w:eastAsia="en-US"/>
    </w:rPr>
  </w:style>
  <w:style w:type="character" w:customStyle="1" w:styleId="2222Char">
    <w:name w:val="스타일 스타일 스타일 스타일 양쪽 첫 줄:  2 글자 + 첫 줄:  2 글자 + 첫 줄:  2 글자 + 첫 줄:  2... Char"/>
    <w:basedOn w:val="DefaultParagraphFont"/>
    <w:link w:val="2222"/>
    <w:rsid w:val="00642F89"/>
    <w:rPr>
      <w:rFonts w:ascii="Times New Roman" w:eastAsia="Malgun Gothic" w:hAnsi="Times New Roman" w:cs="Batang"/>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7902766">
      <w:bodyDiv w:val="1"/>
      <w:marLeft w:val="0"/>
      <w:marRight w:val="0"/>
      <w:marTop w:val="0"/>
      <w:marBottom w:val="0"/>
      <w:divBdr>
        <w:top w:val="none" w:sz="0" w:space="0" w:color="auto"/>
        <w:left w:val="none" w:sz="0" w:space="0" w:color="auto"/>
        <w:bottom w:val="none" w:sz="0" w:space="0" w:color="auto"/>
        <w:right w:val="none" w:sz="0" w:space="0" w:color="auto"/>
      </w:divBdr>
    </w:div>
    <w:div w:id="517239518">
      <w:bodyDiv w:val="1"/>
      <w:marLeft w:val="0"/>
      <w:marRight w:val="0"/>
      <w:marTop w:val="0"/>
      <w:marBottom w:val="0"/>
      <w:divBdr>
        <w:top w:val="none" w:sz="0" w:space="0" w:color="auto"/>
        <w:left w:val="none" w:sz="0" w:space="0" w:color="auto"/>
        <w:bottom w:val="none" w:sz="0" w:space="0" w:color="auto"/>
        <w:right w:val="none" w:sz="0" w:space="0" w:color="auto"/>
      </w:divBdr>
      <w:divsChild>
        <w:div w:id="615261594">
          <w:marLeft w:val="1800"/>
          <w:marRight w:val="0"/>
          <w:marTop w:val="62"/>
          <w:marBottom w:val="0"/>
          <w:divBdr>
            <w:top w:val="none" w:sz="0" w:space="0" w:color="auto"/>
            <w:left w:val="none" w:sz="0" w:space="0" w:color="auto"/>
            <w:bottom w:val="none" w:sz="0" w:space="0" w:color="auto"/>
            <w:right w:val="none" w:sz="0" w:space="0" w:color="auto"/>
          </w:divBdr>
        </w:div>
      </w:divsChild>
    </w:div>
    <w:div w:id="562832474">
      <w:bodyDiv w:val="1"/>
      <w:marLeft w:val="0"/>
      <w:marRight w:val="0"/>
      <w:marTop w:val="0"/>
      <w:marBottom w:val="0"/>
      <w:divBdr>
        <w:top w:val="none" w:sz="0" w:space="0" w:color="auto"/>
        <w:left w:val="none" w:sz="0" w:space="0" w:color="auto"/>
        <w:bottom w:val="none" w:sz="0" w:space="0" w:color="auto"/>
        <w:right w:val="none" w:sz="0" w:space="0" w:color="auto"/>
      </w:divBdr>
      <w:divsChild>
        <w:div w:id="448085244">
          <w:marLeft w:val="547"/>
          <w:marRight w:val="0"/>
          <w:marTop w:val="86"/>
          <w:marBottom w:val="0"/>
          <w:divBdr>
            <w:top w:val="none" w:sz="0" w:space="0" w:color="auto"/>
            <w:left w:val="none" w:sz="0" w:space="0" w:color="auto"/>
            <w:bottom w:val="none" w:sz="0" w:space="0" w:color="auto"/>
            <w:right w:val="none" w:sz="0" w:space="0" w:color="auto"/>
          </w:divBdr>
        </w:div>
        <w:div w:id="1834492148">
          <w:marLeft w:val="1166"/>
          <w:marRight w:val="0"/>
          <w:marTop w:val="72"/>
          <w:marBottom w:val="0"/>
          <w:divBdr>
            <w:top w:val="none" w:sz="0" w:space="0" w:color="auto"/>
            <w:left w:val="none" w:sz="0" w:space="0" w:color="auto"/>
            <w:bottom w:val="none" w:sz="0" w:space="0" w:color="auto"/>
            <w:right w:val="none" w:sz="0" w:space="0" w:color="auto"/>
          </w:divBdr>
        </w:div>
        <w:div w:id="1976910042">
          <w:marLeft w:val="547"/>
          <w:marRight w:val="0"/>
          <w:marTop w:val="86"/>
          <w:marBottom w:val="0"/>
          <w:divBdr>
            <w:top w:val="none" w:sz="0" w:space="0" w:color="auto"/>
            <w:left w:val="none" w:sz="0" w:space="0" w:color="auto"/>
            <w:bottom w:val="none" w:sz="0" w:space="0" w:color="auto"/>
            <w:right w:val="none" w:sz="0" w:space="0" w:color="auto"/>
          </w:divBdr>
        </w:div>
        <w:div w:id="1755012695">
          <w:marLeft w:val="1166"/>
          <w:marRight w:val="0"/>
          <w:marTop w:val="72"/>
          <w:marBottom w:val="0"/>
          <w:divBdr>
            <w:top w:val="none" w:sz="0" w:space="0" w:color="auto"/>
            <w:left w:val="none" w:sz="0" w:space="0" w:color="auto"/>
            <w:bottom w:val="none" w:sz="0" w:space="0" w:color="auto"/>
            <w:right w:val="none" w:sz="0" w:space="0" w:color="auto"/>
          </w:divBdr>
        </w:div>
        <w:div w:id="577710464">
          <w:marLeft w:val="1166"/>
          <w:marRight w:val="0"/>
          <w:marTop w:val="72"/>
          <w:marBottom w:val="0"/>
          <w:divBdr>
            <w:top w:val="none" w:sz="0" w:space="0" w:color="auto"/>
            <w:left w:val="none" w:sz="0" w:space="0" w:color="auto"/>
            <w:bottom w:val="none" w:sz="0" w:space="0" w:color="auto"/>
            <w:right w:val="none" w:sz="0" w:space="0" w:color="auto"/>
          </w:divBdr>
        </w:div>
      </w:divsChild>
    </w:div>
    <w:div w:id="788550221">
      <w:bodyDiv w:val="1"/>
      <w:marLeft w:val="0"/>
      <w:marRight w:val="0"/>
      <w:marTop w:val="0"/>
      <w:marBottom w:val="0"/>
      <w:divBdr>
        <w:top w:val="none" w:sz="0" w:space="0" w:color="auto"/>
        <w:left w:val="none" w:sz="0" w:space="0" w:color="auto"/>
        <w:bottom w:val="none" w:sz="0" w:space="0" w:color="auto"/>
        <w:right w:val="none" w:sz="0" w:space="0" w:color="auto"/>
      </w:divBdr>
      <w:divsChild>
        <w:div w:id="1593515598">
          <w:marLeft w:val="806"/>
          <w:marRight w:val="0"/>
          <w:marTop w:val="72"/>
          <w:marBottom w:val="0"/>
          <w:divBdr>
            <w:top w:val="none" w:sz="0" w:space="0" w:color="auto"/>
            <w:left w:val="none" w:sz="0" w:space="0" w:color="auto"/>
            <w:bottom w:val="none" w:sz="0" w:space="0" w:color="auto"/>
            <w:right w:val="none" w:sz="0" w:space="0" w:color="auto"/>
          </w:divBdr>
        </w:div>
      </w:divsChild>
    </w:div>
    <w:div w:id="945844056">
      <w:bodyDiv w:val="1"/>
      <w:marLeft w:val="0"/>
      <w:marRight w:val="0"/>
      <w:marTop w:val="0"/>
      <w:marBottom w:val="0"/>
      <w:divBdr>
        <w:top w:val="none" w:sz="0" w:space="0" w:color="auto"/>
        <w:left w:val="none" w:sz="0" w:space="0" w:color="auto"/>
        <w:bottom w:val="none" w:sz="0" w:space="0" w:color="auto"/>
        <w:right w:val="none" w:sz="0" w:space="0" w:color="auto"/>
      </w:divBdr>
      <w:divsChild>
        <w:div w:id="875505300">
          <w:marLeft w:val="720"/>
          <w:marRight w:val="0"/>
          <w:marTop w:val="0"/>
          <w:marBottom w:val="0"/>
          <w:divBdr>
            <w:top w:val="none" w:sz="0" w:space="0" w:color="auto"/>
            <w:left w:val="none" w:sz="0" w:space="0" w:color="auto"/>
            <w:bottom w:val="none" w:sz="0" w:space="0" w:color="auto"/>
            <w:right w:val="none" w:sz="0" w:space="0" w:color="auto"/>
          </w:divBdr>
        </w:div>
        <w:div w:id="550121130">
          <w:marLeft w:val="720"/>
          <w:marRight w:val="0"/>
          <w:marTop w:val="0"/>
          <w:marBottom w:val="0"/>
          <w:divBdr>
            <w:top w:val="none" w:sz="0" w:space="0" w:color="auto"/>
            <w:left w:val="none" w:sz="0" w:space="0" w:color="auto"/>
            <w:bottom w:val="none" w:sz="0" w:space="0" w:color="auto"/>
            <w:right w:val="none" w:sz="0" w:space="0" w:color="auto"/>
          </w:divBdr>
        </w:div>
      </w:divsChild>
    </w:div>
    <w:div w:id="1557155975">
      <w:bodyDiv w:val="1"/>
      <w:marLeft w:val="0"/>
      <w:marRight w:val="0"/>
      <w:marTop w:val="0"/>
      <w:marBottom w:val="0"/>
      <w:divBdr>
        <w:top w:val="none" w:sz="0" w:space="0" w:color="auto"/>
        <w:left w:val="none" w:sz="0" w:space="0" w:color="auto"/>
        <w:bottom w:val="none" w:sz="0" w:space="0" w:color="auto"/>
        <w:right w:val="none" w:sz="0" w:space="0" w:color="auto"/>
      </w:divBdr>
      <w:divsChild>
        <w:div w:id="1674603380">
          <w:marLeft w:val="1166"/>
          <w:marRight w:val="0"/>
          <w:marTop w:val="72"/>
          <w:marBottom w:val="0"/>
          <w:divBdr>
            <w:top w:val="none" w:sz="0" w:space="0" w:color="auto"/>
            <w:left w:val="none" w:sz="0" w:space="0" w:color="auto"/>
            <w:bottom w:val="none" w:sz="0" w:space="0" w:color="auto"/>
            <w:right w:val="none" w:sz="0" w:space="0" w:color="auto"/>
          </w:divBdr>
        </w:div>
      </w:divsChild>
    </w:div>
    <w:div w:id="1750612325">
      <w:bodyDiv w:val="1"/>
      <w:marLeft w:val="0"/>
      <w:marRight w:val="0"/>
      <w:marTop w:val="0"/>
      <w:marBottom w:val="0"/>
      <w:divBdr>
        <w:top w:val="none" w:sz="0" w:space="0" w:color="auto"/>
        <w:left w:val="none" w:sz="0" w:space="0" w:color="auto"/>
        <w:bottom w:val="none" w:sz="0" w:space="0" w:color="auto"/>
        <w:right w:val="none" w:sz="0" w:space="0" w:color="auto"/>
      </w:divBdr>
      <w:divsChild>
        <w:div w:id="1678196657">
          <w:marLeft w:val="1166"/>
          <w:marRight w:val="0"/>
          <w:marTop w:val="62"/>
          <w:marBottom w:val="0"/>
          <w:divBdr>
            <w:top w:val="none" w:sz="0" w:space="0" w:color="auto"/>
            <w:left w:val="none" w:sz="0" w:space="0" w:color="auto"/>
            <w:bottom w:val="none" w:sz="0" w:space="0" w:color="auto"/>
            <w:right w:val="none" w:sz="0" w:space="0" w:color="auto"/>
          </w:divBdr>
        </w:div>
        <w:div w:id="71582557">
          <w:marLeft w:val="1166"/>
          <w:marRight w:val="0"/>
          <w:marTop w:val="62"/>
          <w:marBottom w:val="0"/>
          <w:divBdr>
            <w:top w:val="none" w:sz="0" w:space="0" w:color="auto"/>
            <w:left w:val="none" w:sz="0" w:space="0" w:color="auto"/>
            <w:bottom w:val="none" w:sz="0" w:space="0" w:color="auto"/>
            <w:right w:val="none" w:sz="0" w:space="0" w:color="auto"/>
          </w:divBdr>
        </w:div>
      </w:divsChild>
    </w:div>
    <w:div w:id="1812554619">
      <w:bodyDiv w:val="1"/>
      <w:marLeft w:val="0"/>
      <w:marRight w:val="0"/>
      <w:marTop w:val="0"/>
      <w:marBottom w:val="0"/>
      <w:divBdr>
        <w:top w:val="none" w:sz="0" w:space="0" w:color="auto"/>
        <w:left w:val="none" w:sz="0" w:space="0" w:color="auto"/>
        <w:bottom w:val="none" w:sz="0" w:space="0" w:color="auto"/>
        <w:right w:val="none" w:sz="0" w:space="0" w:color="auto"/>
      </w:divBdr>
      <w:divsChild>
        <w:div w:id="447820079">
          <w:marLeft w:val="1166"/>
          <w:marRight w:val="0"/>
          <w:marTop w:val="106"/>
          <w:marBottom w:val="0"/>
          <w:divBdr>
            <w:top w:val="none" w:sz="0" w:space="0" w:color="auto"/>
            <w:left w:val="none" w:sz="0" w:space="0" w:color="auto"/>
            <w:bottom w:val="none" w:sz="0" w:space="0" w:color="auto"/>
            <w:right w:val="none" w:sz="0" w:space="0" w:color="auto"/>
          </w:divBdr>
        </w:div>
        <w:div w:id="541014000">
          <w:marLeft w:val="1800"/>
          <w:marRight w:val="0"/>
          <w:marTop w:val="91"/>
          <w:marBottom w:val="0"/>
          <w:divBdr>
            <w:top w:val="none" w:sz="0" w:space="0" w:color="auto"/>
            <w:left w:val="none" w:sz="0" w:space="0" w:color="auto"/>
            <w:bottom w:val="none" w:sz="0" w:space="0" w:color="auto"/>
            <w:right w:val="none" w:sz="0" w:space="0" w:color="auto"/>
          </w:divBdr>
        </w:div>
        <w:div w:id="1731882060">
          <w:marLeft w:val="1800"/>
          <w:marRight w:val="0"/>
          <w:marTop w:val="91"/>
          <w:marBottom w:val="0"/>
          <w:divBdr>
            <w:top w:val="none" w:sz="0" w:space="0" w:color="auto"/>
            <w:left w:val="none" w:sz="0" w:space="0" w:color="auto"/>
            <w:bottom w:val="none" w:sz="0" w:space="0" w:color="auto"/>
            <w:right w:val="none" w:sz="0" w:space="0" w:color="auto"/>
          </w:divBdr>
        </w:div>
        <w:div w:id="1392314012">
          <w:marLeft w:val="1166"/>
          <w:marRight w:val="0"/>
          <w:marTop w:val="106"/>
          <w:marBottom w:val="0"/>
          <w:divBdr>
            <w:top w:val="none" w:sz="0" w:space="0" w:color="auto"/>
            <w:left w:val="none" w:sz="0" w:space="0" w:color="auto"/>
            <w:bottom w:val="none" w:sz="0" w:space="0" w:color="auto"/>
            <w:right w:val="none" w:sz="0" w:space="0" w:color="auto"/>
          </w:divBdr>
        </w:div>
        <w:div w:id="1917668992">
          <w:marLeft w:val="1800"/>
          <w:marRight w:val="0"/>
          <w:marTop w:val="91"/>
          <w:marBottom w:val="0"/>
          <w:divBdr>
            <w:top w:val="none" w:sz="0" w:space="0" w:color="auto"/>
            <w:left w:val="none" w:sz="0" w:space="0" w:color="auto"/>
            <w:bottom w:val="none" w:sz="0" w:space="0" w:color="auto"/>
            <w:right w:val="none" w:sz="0" w:space="0" w:color="auto"/>
          </w:divBdr>
        </w:div>
        <w:div w:id="559950577">
          <w:marLeft w:val="1800"/>
          <w:marRight w:val="0"/>
          <w:marTop w:val="91"/>
          <w:marBottom w:val="0"/>
          <w:divBdr>
            <w:top w:val="none" w:sz="0" w:space="0" w:color="auto"/>
            <w:left w:val="none" w:sz="0" w:space="0" w:color="auto"/>
            <w:bottom w:val="none" w:sz="0" w:space="0" w:color="auto"/>
            <w:right w:val="none" w:sz="0" w:space="0" w:color="auto"/>
          </w:divBdr>
        </w:div>
      </w:divsChild>
    </w:div>
    <w:div w:id="2126656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3DC1CC-23C5-4A5F-A4FA-123445689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249</TotalTime>
  <Pages>4</Pages>
  <Words>1586</Words>
  <Characters>9046</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 Zhang (张园园)</dc:creator>
  <cp:keywords/>
  <dc:description/>
  <cp:lastModifiedBy>Guanyu Lin (林冠宇)</cp:lastModifiedBy>
  <cp:revision>25</cp:revision>
  <dcterms:created xsi:type="dcterms:W3CDTF">2017-08-09T01:28:00Z</dcterms:created>
  <dcterms:modified xsi:type="dcterms:W3CDTF">2017-08-11T02:51:00Z</dcterms:modified>
</cp:coreProperties>
</file>